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C8" w:rsidRPr="00DD6705" w:rsidRDefault="006527C8" w:rsidP="006527C8">
      <w:pPr>
        <w:pStyle w:val="Ttulo"/>
        <w:spacing w:line="240" w:lineRule="auto"/>
        <w:rPr>
          <w:rFonts w:ascii="Arial" w:hAnsi="Arial" w:cs="Arial"/>
          <w:sz w:val="20"/>
        </w:rPr>
      </w:pPr>
      <w:r w:rsidRPr="00DD6705">
        <w:rPr>
          <w:rFonts w:ascii="Arial" w:hAnsi="Arial" w:cs="Arial"/>
          <w:sz w:val="20"/>
        </w:rPr>
        <w:t>TERM</w:t>
      </w:r>
      <w:r w:rsidR="000D76EE" w:rsidRPr="00DD6705">
        <w:rPr>
          <w:rFonts w:ascii="Arial" w:hAnsi="Arial" w:cs="Arial"/>
          <w:sz w:val="20"/>
        </w:rPr>
        <w:t xml:space="preserve"> </w:t>
      </w:r>
      <w:r w:rsidRPr="00DD6705">
        <w:rPr>
          <w:rFonts w:ascii="Arial" w:hAnsi="Arial" w:cs="Arial"/>
          <w:sz w:val="20"/>
        </w:rPr>
        <w:t>SHEET</w:t>
      </w:r>
      <w:r w:rsidR="000D76EE" w:rsidRPr="00DD6705">
        <w:rPr>
          <w:rFonts w:ascii="Arial" w:hAnsi="Arial" w:cs="Arial"/>
          <w:sz w:val="20"/>
        </w:rPr>
        <w:t xml:space="preserve"> </w:t>
      </w:r>
      <w:r w:rsidR="00F129AE" w:rsidRPr="00DD6705">
        <w:rPr>
          <w:rFonts w:ascii="Arial" w:hAnsi="Arial" w:cs="Arial"/>
          <w:sz w:val="20"/>
        </w:rPr>
        <w:t>SERIES</w:t>
      </w:r>
      <w:r w:rsidR="000D76EE" w:rsidRPr="00DD6705">
        <w:rPr>
          <w:rFonts w:ascii="Arial" w:hAnsi="Arial" w:cs="Arial"/>
          <w:sz w:val="20"/>
        </w:rPr>
        <w:t xml:space="preserve"> </w:t>
      </w:r>
      <w:r w:rsidR="0027307E" w:rsidRPr="00DD6705">
        <w:rPr>
          <w:rFonts w:ascii="Arial" w:hAnsi="Arial" w:cs="Arial"/>
          <w:sz w:val="20"/>
        </w:rPr>
        <w:t>SEED</w:t>
      </w:r>
      <w:r w:rsidR="001D291D" w:rsidRPr="00DD6705">
        <w:rPr>
          <w:rFonts w:ascii="Arial" w:hAnsi="Arial" w:cs="Arial"/>
          <w:sz w:val="20"/>
        </w:rPr>
        <w:t xml:space="preserve"> </w:t>
      </w:r>
      <w:r w:rsidR="00F129AE" w:rsidRPr="00DD6705">
        <w:rPr>
          <w:rFonts w:ascii="Arial" w:hAnsi="Arial" w:cs="Arial"/>
          <w:sz w:val="20"/>
        </w:rPr>
        <w:t>PREFERRED</w:t>
      </w:r>
      <w:r w:rsidR="001D291D" w:rsidRPr="00DD6705">
        <w:rPr>
          <w:rFonts w:ascii="Arial" w:hAnsi="Arial" w:cs="Arial"/>
          <w:sz w:val="20"/>
        </w:rPr>
        <w:t xml:space="preserve"> </w:t>
      </w:r>
      <w:r w:rsidR="00F129AE" w:rsidRPr="00DD6705">
        <w:rPr>
          <w:rFonts w:ascii="Arial" w:hAnsi="Arial" w:cs="Arial"/>
          <w:sz w:val="20"/>
        </w:rPr>
        <w:t>STOCK</w:t>
      </w:r>
    </w:p>
    <w:p w:rsidR="00B50128" w:rsidRPr="00DD6705" w:rsidRDefault="00B50128" w:rsidP="006527C8">
      <w:pPr>
        <w:jc w:val="center"/>
        <w:rPr>
          <w:rFonts w:ascii="Arial" w:hAnsi="Arial" w:cs="Arial"/>
          <w:b/>
          <w:sz w:val="20"/>
        </w:rPr>
      </w:pPr>
    </w:p>
    <w:p w:rsidR="006527C8" w:rsidRPr="00DD6705" w:rsidRDefault="00CF1E6A" w:rsidP="006527C8">
      <w:pPr>
        <w:jc w:val="center"/>
        <w:rPr>
          <w:rFonts w:ascii="Arial" w:hAnsi="Arial" w:cs="Arial"/>
          <w:b/>
          <w:sz w:val="20"/>
          <w:lang w:val="es-CL"/>
        </w:rPr>
      </w:pPr>
      <w:r w:rsidRPr="00DD6705">
        <w:rPr>
          <w:rFonts w:ascii="Arial" w:hAnsi="Arial" w:cs="Arial"/>
          <w:b/>
          <w:sz w:val="20"/>
          <w:lang w:val="es-CL"/>
        </w:rPr>
        <w:t>“</w:t>
      </w:r>
      <w:r w:rsidR="00C24984" w:rsidRPr="00DD6705">
        <w:rPr>
          <w:rFonts w:ascii="Arial" w:hAnsi="Arial" w:cs="Arial"/>
          <w:b/>
          <w:sz w:val="20"/>
          <w:lang w:val="es-CL"/>
        </w:rPr>
        <w:t>[</w:t>
      </w:r>
      <w:r w:rsidR="00C24984" w:rsidRPr="00DD6705">
        <w:rPr>
          <w:rFonts w:ascii="Arial" w:hAnsi="Arial" w:cs="Arial"/>
          <w:b/>
          <w:i/>
          <w:sz w:val="20"/>
          <w:lang w:val="es-CL"/>
        </w:rPr>
        <w:t>NOMBRE SOCIEDAD</w:t>
      </w:r>
      <w:r w:rsidR="00C24984" w:rsidRPr="00DD6705">
        <w:rPr>
          <w:rFonts w:ascii="Arial" w:hAnsi="Arial" w:cs="Arial"/>
          <w:b/>
          <w:sz w:val="20"/>
          <w:lang w:val="es-CL"/>
        </w:rPr>
        <w:t>]</w:t>
      </w:r>
      <w:r w:rsidR="003400A4" w:rsidRPr="00DD6705">
        <w:rPr>
          <w:rFonts w:ascii="Arial" w:hAnsi="Arial" w:cs="Arial"/>
          <w:b/>
          <w:sz w:val="20"/>
          <w:lang w:val="es-CL"/>
        </w:rPr>
        <w:t xml:space="preserve"> SpA</w:t>
      </w:r>
      <w:r w:rsidR="00F129AE" w:rsidRPr="00DD6705">
        <w:rPr>
          <w:rFonts w:ascii="Arial" w:hAnsi="Arial" w:cs="Arial"/>
          <w:b/>
          <w:sz w:val="20"/>
          <w:lang w:val="es-CL"/>
        </w:rPr>
        <w:t>”</w:t>
      </w:r>
    </w:p>
    <w:p w:rsidR="006527C8" w:rsidRPr="00DD6705" w:rsidRDefault="006527C8" w:rsidP="006527C8">
      <w:pPr>
        <w:pStyle w:val="Ttulo1"/>
        <w:spacing w:line="240" w:lineRule="auto"/>
        <w:rPr>
          <w:rFonts w:ascii="Arial" w:hAnsi="Arial" w:cs="Arial"/>
          <w:sz w:val="20"/>
          <w:lang w:val="es-CL"/>
        </w:rPr>
      </w:pPr>
    </w:p>
    <w:p w:rsidR="006527C8" w:rsidRPr="00DD6705" w:rsidRDefault="006527C8" w:rsidP="006527C8">
      <w:pPr>
        <w:rPr>
          <w:rFonts w:ascii="Arial" w:hAnsi="Arial" w:cs="Arial"/>
          <w:sz w:val="20"/>
          <w:lang w:val="es-CL"/>
        </w:rPr>
      </w:pPr>
      <w:r w:rsidRPr="00DD6705">
        <w:rPr>
          <w:rFonts w:ascii="Arial" w:hAnsi="Arial" w:cs="Arial"/>
          <w:sz w:val="20"/>
          <w:lang w:val="es-CL"/>
        </w:rPr>
        <w:t>Estos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Pr="00DD6705">
        <w:rPr>
          <w:rFonts w:ascii="Arial" w:hAnsi="Arial" w:cs="Arial"/>
          <w:sz w:val="20"/>
          <w:lang w:val="es-CL"/>
        </w:rPr>
        <w:t>términos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Pr="00DD6705">
        <w:rPr>
          <w:rFonts w:ascii="Arial" w:hAnsi="Arial" w:cs="Arial"/>
          <w:sz w:val="20"/>
          <w:lang w:val="es-CL"/>
        </w:rPr>
        <w:t>y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Pr="00DD6705">
        <w:rPr>
          <w:rFonts w:ascii="Arial" w:hAnsi="Arial" w:cs="Arial"/>
          <w:sz w:val="20"/>
          <w:lang w:val="es-CL"/>
        </w:rPr>
        <w:t>condiciones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Pr="00DD6705">
        <w:rPr>
          <w:rFonts w:ascii="Arial" w:hAnsi="Arial" w:cs="Arial"/>
          <w:sz w:val="20"/>
          <w:lang w:val="es-CL"/>
        </w:rPr>
        <w:t>resume</w:t>
      </w:r>
      <w:r w:rsidR="00CF1E6A" w:rsidRPr="00DD6705">
        <w:rPr>
          <w:rFonts w:ascii="Arial" w:hAnsi="Arial" w:cs="Arial"/>
          <w:sz w:val="20"/>
          <w:lang w:val="es-CL"/>
        </w:rPr>
        <w:t>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Pr="00DD6705">
        <w:rPr>
          <w:rFonts w:ascii="Arial" w:hAnsi="Arial" w:cs="Arial"/>
          <w:sz w:val="20"/>
          <w:lang w:val="es-CL"/>
        </w:rPr>
        <w:t>los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Pr="00DD6705">
        <w:rPr>
          <w:rFonts w:ascii="Arial" w:hAnsi="Arial" w:cs="Arial"/>
          <w:sz w:val="20"/>
          <w:lang w:val="es-CL"/>
        </w:rPr>
        <w:t>aspectos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Pr="00DD6705">
        <w:rPr>
          <w:rFonts w:ascii="Arial" w:hAnsi="Arial" w:cs="Arial"/>
          <w:sz w:val="20"/>
          <w:lang w:val="es-CL"/>
        </w:rPr>
        <w:t>principales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Pr="00DD6705">
        <w:rPr>
          <w:rFonts w:ascii="Arial" w:hAnsi="Arial" w:cs="Arial"/>
          <w:sz w:val="20"/>
          <w:lang w:val="es-CL"/>
        </w:rPr>
        <w:t>acuerdo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Pr="00DD6705">
        <w:rPr>
          <w:rFonts w:ascii="Arial" w:hAnsi="Arial" w:cs="Arial"/>
          <w:sz w:val="20"/>
          <w:lang w:val="es-CL"/>
        </w:rPr>
        <w:t>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Pr="00DD6705">
        <w:rPr>
          <w:rFonts w:ascii="Arial" w:hAnsi="Arial" w:cs="Arial"/>
          <w:sz w:val="20"/>
          <w:lang w:val="es-CL"/>
        </w:rPr>
        <w:t>los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Pr="00DD6705">
        <w:rPr>
          <w:rFonts w:ascii="Arial" w:hAnsi="Arial" w:cs="Arial"/>
          <w:sz w:val="20"/>
          <w:lang w:val="es-CL"/>
        </w:rPr>
        <w:t>cuales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Pr="00DD6705">
        <w:rPr>
          <w:rFonts w:ascii="Arial" w:hAnsi="Arial" w:cs="Arial"/>
          <w:sz w:val="20"/>
          <w:lang w:val="es-CL"/>
        </w:rPr>
        <w:t>podría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Pr="00DD6705">
        <w:rPr>
          <w:rFonts w:ascii="Arial" w:hAnsi="Arial" w:cs="Arial"/>
          <w:sz w:val="20"/>
          <w:lang w:val="es-CL"/>
        </w:rPr>
        <w:t>materializarse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Pr="00DD6705">
        <w:rPr>
          <w:rFonts w:ascii="Arial" w:hAnsi="Arial" w:cs="Arial"/>
          <w:sz w:val="20"/>
          <w:lang w:val="es-CL"/>
        </w:rPr>
        <w:t>el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Pr="00DD6705">
        <w:rPr>
          <w:rFonts w:ascii="Arial" w:hAnsi="Arial" w:cs="Arial"/>
          <w:sz w:val="20"/>
          <w:lang w:val="es-CL"/>
        </w:rPr>
        <w:t>ingreso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A6675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C24984" w:rsidRPr="00DD6705">
        <w:rPr>
          <w:rFonts w:ascii="Arial" w:hAnsi="Arial" w:cs="Arial"/>
          <w:sz w:val="20"/>
          <w:lang w:val="es-CL"/>
        </w:rPr>
        <w:t>[</w:t>
      </w:r>
      <w:r w:rsidR="00C24984" w:rsidRPr="00DD6705">
        <w:rPr>
          <w:rFonts w:ascii="Arial" w:hAnsi="Arial" w:cs="Arial"/>
          <w:i/>
          <w:sz w:val="20"/>
          <w:lang w:val="es-CL"/>
        </w:rPr>
        <w:t>Nombre Inversionista</w:t>
      </w:r>
      <w:r w:rsidR="006076E6" w:rsidRPr="00DD6705">
        <w:rPr>
          <w:rFonts w:ascii="Arial" w:hAnsi="Arial" w:cs="Arial"/>
          <w:sz w:val="20"/>
          <w:lang w:val="es-CL"/>
        </w:rPr>
        <w:t>]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5E2805" w:rsidRPr="00DD6705">
        <w:rPr>
          <w:rFonts w:ascii="Arial" w:hAnsi="Arial" w:cs="Arial"/>
          <w:sz w:val="20"/>
          <w:lang w:val="es-CL"/>
        </w:rPr>
        <w:t>(</w:t>
      </w:r>
      <w:r w:rsidR="006076E6" w:rsidRPr="00DD6705">
        <w:rPr>
          <w:rFonts w:ascii="Arial" w:hAnsi="Arial" w:cs="Arial"/>
          <w:sz w:val="20"/>
          <w:lang w:val="es-CL"/>
        </w:rPr>
        <w:t xml:space="preserve">en adelante </w:t>
      </w:r>
      <w:r w:rsidR="002A6675" w:rsidRPr="00DD6705">
        <w:rPr>
          <w:rFonts w:ascii="Arial" w:hAnsi="Arial" w:cs="Arial"/>
          <w:sz w:val="20"/>
          <w:lang w:val="es-CL"/>
        </w:rPr>
        <w:t>el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A6675" w:rsidRPr="00DD6705">
        <w:rPr>
          <w:rFonts w:ascii="Arial" w:hAnsi="Arial" w:cs="Arial"/>
          <w:sz w:val="20"/>
          <w:lang w:val="es-CL"/>
        </w:rPr>
        <w:t>“</w:t>
      </w:r>
      <w:r w:rsidRPr="00DD6705">
        <w:rPr>
          <w:rFonts w:ascii="Arial" w:hAnsi="Arial" w:cs="Arial"/>
          <w:sz w:val="20"/>
          <w:u w:val="single"/>
          <w:lang w:val="es-CL"/>
        </w:rPr>
        <w:t>Inversionista</w:t>
      </w:r>
      <w:r w:rsidR="002A6675" w:rsidRPr="00DD6705">
        <w:rPr>
          <w:rFonts w:ascii="Arial" w:hAnsi="Arial" w:cs="Arial"/>
          <w:sz w:val="20"/>
          <w:lang w:val="es-CL"/>
        </w:rPr>
        <w:t>”</w:t>
      </w:r>
      <w:r w:rsidR="005E2805" w:rsidRPr="00DD6705">
        <w:rPr>
          <w:rFonts w:ascii="Arial" w:hAnsi="Arial" w:cs="Arial"/>
          <w:sz w:val="20"/>
          <w:lang w:val="es-CL"/>
        </w:rPr>
        <w:t>)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Pr="00DD6705">
        <w:rPr>
          <w:rFonts w:ascii="Arial" w:hAnsi="Arial" w:cs="Arial"/>
          <w:sz w:val="20"/>
          <w:lang w:val="es-CL"/>
        </w:rPr>
        <w:t>como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Pr="00DD6705">
        <w:rPr>
          <w:rFonts w:ascii="Arial" w:hAnsi="Arial" w:cs="Arial"/>
          <w:sz w:val="20"/>
          <w:lang w:val="es-CL"/>
        </w:rPr>
        <w:t>accionista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C24984" w:rsidRPr="00DD6705">
        <w:rPr>
          <w:rFonts w:ascii="Arial" w:hAnsi="Arial" w:cs="Arial"/>
          <w:sz w:val="20"/>
          <w:lang w:val="es-CL"/>
        </w:rPr>
        <w:t>[</w:t>
      </w:r>
      <w:r w:rsidR="00C24984" w:rsidRPr="00DD6705">
        <w:rPr>
          <w:rFonts w:ascii="Arial" w:hAnsi="Arial" w:cs="Arial"/>
          <w:i/>
          <w:sz w:val="20"/>
          <w:lang w:val="es-CL"/>
        </w:rPr>
        <w:t>Nombre Sociedad</w:t>
      </w:r>
      <w:r w:rsidR="00C24984" w:rsidRPr="00DD6705">
        <w:rPr>
          <w:rFonts w:ascii="Arial" w:hAnsi="Arial" w:cs="Arial"/>
          <w:sz w:val="20"/>
          <w:lang w:val="es-CL"/>
        </w:rPr>
        <w:t>]</w:t>
      </w:r>
      <w:r w:rsidR="003400A4" w:rsidRPr="00DD6705">
        <w:rPr>
          <w:rFonts w:ascii="Arial" w:hAnsi="Arial" w:cs="Arial"/>
          <w:sz w:val="20"/>
          <w:lang w:val="es-CL"/>
        </w:rPr>
        <w:t xml:space="preserve"> SpA</w:t>
      </w:r>
      <w:r w:rsidR="005E2805" w:rsidRPr="00DD6705">
        <w:rPr>
          <w:rFonts w:ascii="Arial" w:hAnsi="Arial" w:cs="Arial"/>
          <w:sz w:val="20"/>
          <w:lang w:val="es-CL"/>
        </w:rPr>
        <w:t xml:space="preserve"> (</w:t>
      </w:r>
      <w:r w:rsidRPr="00DD6705">
        <w:rPr>
          <w:rFonts w:ascii="Arial" w:hAnsi="Arial" w:cs="Arial"/>
          <w:sz w:val="20"/>
          <w:lang w:val="es-CL"/>
        </w:rPr>
        <w:t>la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5E2805" w:rsidRPr="00DD6705">
        <w:rPr>
          <w:rFonts w:ascii="Arial" w:hAnsi="Arial" w:cs="Arial"/>
          <w:sz w:val="20"/>
          <w:lang w:val="es-CL"/>
        </w:rPr>
        <w:t>“</w:t>
      </w:r>
      <w:r w:rsidRPr="00DD6705">
        <w:rPr>
          <w:rFonts w:ascii="Arial" w:hAnsi="Arial" w:cs="Arial"/>
          <w:sz w:val="20"/>
          <w:u w:val="single"/>
          <w:lang w:val="es-CL"/>
        </w:rPr>
        <w:t>Sociedad</w:t>
      </w:r>
      <w:r w:rsidR="005E2805" w:rsidRPr="00DD6705">
        <w:rPr>
          <w:rFonts w:ascii="Arial" w:hAnsi="Arial" w:cs="Arial"/>
          <w:sz w:val="20"/>
          <w:lang w:val="es-CL"/>
        </w:rPr>
        <w:t>”)</w:t>
      </w:r>
      <w:r w:rsidR="00CF1E6A" w:rsidRPr="00DD6705">
        <w:rPr>
          <w:rFonts w:ascii="Arial" w:hAnsi="Arial" w:cs="Arial"/>
          <w:sz w:val="20"/>
          <w:lang w:val="es-CL"/>
        </w:rPr>
        <w:t>,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CF1E6A" w:rsidRPr="00DD6705">
        <w:rPr>
          <w:rFonts w:ascii="Arial" w:hAnsi="Arial" w:cs="Arial"/>
          <w:sz w:val="20"/>
          <w:lang w:val="es-CL"/>
        </w:rPr>
        <w:t>sin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CF1E6A" w:rsidRPr="00DD6705">
        <w:rPr>
          <w:rFonts w:ascii="Arial" w:hAnsi="Arial" w:cs="Arial"/>
          <w:sz w:val="20"/>
          <w:lang w:val="es-CL"/>
        </w:rPr>
        <w:t>perjuicio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CF1E6A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CF1E6A" w:rsidRPr="00DD6705">
        <w:rPr>
          <w:rFonts w:ascii="Arial" w:hAnsi="Arial" w:cs="Arial"/>
          <w:sz w:val="20"/>
          <w:lang w:val="es-CL"/>
        </w:rPr>
        <w:t>lo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CF1E6A" w:rsidRPr="00DD6705">
        <w:rPr>
          <w:rFonts w:ascii="Arial" w:hAnsi="Arial" w:cs="Arial"/>
          <w:sz w:val="20"/>
          <w:lang w:val="es-CL"/>
        </w:rPr>
        <w:t>cual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CF1E6A" w:rsidRPr="00DD6705">
        <w:rPr>
          <w:rFonts w:ascii="Arial" w:hAnsi="Arial" w:cs="Arial"/>
          <w:sz w:val="20"/>
          <w:lang w:val="es-CL"/>
        </w:rPr>
        <w:t>en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CF1E6A" w:rsidRPr="00DD6705">
        <w:rPr>
          <w:rFonts w:ascii="Arial" w:hAnsi="Arial" w:cs="Arial"/>
          <w:sz w:val="20"/>
          <w:lang w:val="es-CL"/>
        </w:rPr>
        <w:t>caso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CF1E6A" w:rsidRPr="00DD6705">
        <w:rPr>
          <w:rFonts w:ascii="Arial" w:hAnsi="Arial" w:cs="Arial"/>
          <w:sz w:val="20"/>
          <w:lang w:val="es-CL"/>
        </w:rPr>
        <w:t>alguno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CF1E6A" w:rsidRPr="00DD6705">
        <w:rPr>
          <w:rFonts w:ascii="Arial" w:hAnsi="Arial" w:cs="Arial"/>
          <w:sz w:val="20"/>
          <w:lang w:val="es-CL"/>
        </w:rPr>
        <w:t>podrán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CF1E6A" w:rsidRPr="00DD6705">
        <w:rPr>
          <w:rFonts w:ascii="Arial" w:hAnsi="Arial" w:cs="Arial"/>
          <w:sz w:val="20"/>
          <w:lang w:val="es-CL"/>
        </w:rPr>
        <w:t>considerarse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CF1E6A" w:rsidRPr="00DD6705">
        <w:rPr>
          <w:rFonts w:ascii="Arial" w:hAnsi="Arial" w:cs="Arial"/>
          <w:sz w:val="20"/>
          <w:lang w:val="es-CL"/>
        </w:rPr>
        <w:t>como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CF1E6A" w:rsidRPr="00DD6705">
        <w:rPr>
          <w:rFonts w:ascii="Arial" w:hAnsi="Arial" w:cs="Arial"/>
          <w:sz w:val="20"/>
          <w:lang w:val="es-CL"/>
        </w:rPr>
        <w:t>un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CF1E6A" w:rsidRPr="00DD6705">
        <w:rPr>
          <w:rFonts w:ascii="Arial" w:hAnsi="Arial" w:cs="Arial"/>
          <w:sz w:val="20"/>
          <w:lang w:val="es-CL"/>
        </w:rPr>
        <w:t>instrumento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CF1E6A" w:rsidRPr="00DD6705">
        <w:rPr>
          <w:rFonts w:ascii="Arial" w:hAnsi="Arial" w:cs="Arial"/>
          <w:sz w:val="20"/>
          <w:lang w:val="es-CL"/>
        </w:rPr>
        <w:t>vinculante,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CF1E6A" w:rsidRPr="00DD6705">
        <w:rPr>
          <w:rFonts w:ascii="Arial" w:hAnsi="Arial" w:cs="Arial"/>
          <w:sz w:val="20"/>
          <w:lang w:val="es-CL"/>
        </w:rPr>
        <w:t>salvo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CF1E6A" w:rsidRPr="00DD6705">
        <w:rPr>
          <w:rFonts w:ascii="Arial" w:hAnsi="Arial" w:cs="Arial"/>
          <w:sz w:val="20"/>
          <w:lang w:val="es-CL"/>
        </w:rPr>
        <w:t>en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CF1E6A" w:rsidRPr="00DD6705">
        <w:rPr>
          <w:rFonts w:ascii="Arial" w:hAnsi="Arial" w:cs="Arial"/>
          <w:sz w:val="20"/>
          <w:lang w:val="es-CL"/>
        </w:rPr>
        <w:t>cuanto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CF1E6A" w:rsidRPr="00DD6705">
        <w:rPr>
          <w:rFonts w:ascii="Arial" w:hAnsi="Arial" w:cs="Arial"/>
          <w:sz w:val="20"/>
          <w:lang w:val="es-CL"/>
        </w:rPr>
        <w:t>se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0D2561" w:rsidRPr="00DD6705">
        <w:rPr>
          <w:rFonts w:ascii="Arial" w:hAnsi="Arial" w:cs="Arial"/>
          <w:sz w:val="20"/>
          <w:lang w:val="es-CL"/>
        </w:rPr>
        <w:t>suscriban los documentos aquí descritos</w:t>
      </w:r>
      <w:r w:rsidRPr="00DD6705">
        <w:rPr>
          <w:rFonts w:ascii="Arial" w:hAnsi="Arial" w:cs="Arial"/>
          <w:sz w:val="20"/>
          <w:lang w:val="es-CL"/>
        </w:rPr>
        <w:t>.</w:t>
      </w:r>
      <w:r w:rsidR="000D76EE" w:rsidRPr="00DD6705">
        <w:rPr>
          <w:rFonts w:ascii="Arial" w:hAnsi="Arial" w:cs="Arial"/>
          <w:sz w:val="20"/>
          <w:lang w:val="es-CL"/>
        </w:rPr>
        <w:t xml:space="preserve">  </w:t>
      </w:r>
    </w:p>
    <w:p w:rsidR="006527C8" w:rsidRPr="00DD6705" w:rsidRDefault="006527C8" w:rsidP="006527C8">
      <w:pPr>
        <w:rPr>
          <w:rFonts w:ascii="Arial" w:hAnsi="Arial" w:cs="Arial"/>
          <w:sz w:val="20"/>
          <w:lang w:val="es-CL"/>
        </w:rPr>
      </w:pPr>
    </w:p>
    <w:p w:rsidR="006527C8" w:rsidRPr="00DD6705" w:rsidRDefault="00CF1E6A" w:rsidP="006527C8">
      <w:pPr>
        <w:rPr>
          <w:rFonts w:ascii="Arial" w:hAnsi="Arial" w:cs="Arial"/>
          <w:sz w:val="20"/>
          <w:u w:val="single"/>
          <w:lang w:val="es-CL"/>
        </w:rPr>
      </w:pPr>
      <w:r w:rsidRPr="00DD6705">
        <w:rPr>
          <w:rFonts w:ascii="Arial" w:hAnsi="Arial" w:cs="Arial"/>
          <w:b/>
          <w:sz w:val="20"/>
          <w:u w:val="single"/>
          <w:lang w:val="es-CL"/>
        </w:rPr>
        <w:t>ANTECEDENTES</w:t>
      </w:r>
      <w:r w:rsidR="00037BE4" w:rsidRPr="00DD6705">
        <w:rPr>
          <w:rFonts w:ascii="Arial" w:hAnsi="Arial" w:cs="Arial"/>
          <w:b/>
          <w:sz w:val="20"/>
          <w:u w:val="single"/>
          <w:lang w:val="es-CL"/>
        </w:rPr>
        <w:t xml:space="preserve"> </w:t>
      </w:r>
      <w:r w:rsidRPr="00DD6705">
        <w:rPr>
          <w:rFonts w:ascii="Arial" w:hAnsi="Arial" w:cs="Arial"/>
          <w:b/>
          <w:sz w:val="20"/>
          <w:u w:val="single"/>
          <w:lang w:val="es-CL"/>
        </w:rPr>
        <w:t>GENERALES</w:t>
      </w:r>
      <w:r w:rsidR="006527C8" w:rsidRPr="00DD6705">
        <w:rPr>
          <w:rFonts w:ascii="Arial" w:hAnsi="Arial" w:cs="Arial"/>
          <w:b/>
          <w:sz w:val="20"/>
          <w:u w:val="single"/>
          <w:lang w:val="es-CL"/>
        </w:rPr>
        <w:t>:</w:t>
      </w:r>
    </w:p>
    <w:p w:rsidR="006527C8" w:rsidRPr="00DD6705" w:rsidRDefault="006527C8" w:rsidP="00183082">
      <w:pPr>
        <w:rPr>
          <w:rFonts w:ascii="Arial" w:hAnsi="Arial" w:cs="Arial"/>
          <w:sz w:val="20"/>
          <w:lang w:val="es-C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567"/>
        <w:gridCol w:w="5204"/>
      </w:tblGrid>
      <w:tr w:rsidR="00D15F9C" w:rsidRPr="00DD6705" w:rsidTr="00123FB9">
        <w:tc>
          <w:tcPr>
            <w:tcW w:w="3085" w:type="dxa"/>
          </w:tcPr>
          <w:p w:rsidR="00D15F9C" w:rsidRPr="00DD6705" w:rsidRDefault="00D15F9C" w:rsidP="00183082">
            <w:pPr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Sociedad</w:t>
            </w:r>
          </w:p>
          <w:p w:rsidR="00D15F9C" w:rsidRPr="00DD6705" w:rsidRDefault="00D15F9C" w:rsidP="00183082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567" w:type="dxa"/>
          </w:tcPr>
          <w:p w:rsidR="00D15F9C" w:rsidRPr="00DD6705" w:rsidRDefault="00D15F9C" w:rsidP="00183082">
            <w:pPr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:</w:t>
            </w:r>
          </w:p>
        </w:tc>
        <w:tc>
          <w:tcPr>
            <w:tcW w:w="5204" w:type="dxa"/>
          </w:tcPr>
          <w:p w:rsidR="00D15F9C" w:rsidRPr="00DD6705" w:rsidRDefault="00C24984" w:rsidP="00183082">
            <w:pPr>
              <w:rPr>
                <w:rFonts w:ascii="Arial" w:hAnsi="Arial" w:cs="Arial"/>
                <w:sz w:val="20"/>
                <w:lang w:val="es-ES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[</w:t>
            </w:r>
            <w:r w:rsidRPr="00DD6705">
              <w:rPr>
                <w:rFonts w:ascii="Arial" w:hAnsi="Arial" w:cs="Arial"/>
                <w:i/>
                <w:sz w:val="20"/>
                <w:lang w:val="es-CL"/>
              </w:rPr>
              <w:t>Nombre Sociedad</w:t>
            </w:r>
            <w:r w:rsidRPr="00DD6705">
              <w:rPr>
                <w:rFonts w:ascii="Arial" w:hAnsi="Arial" w:cs="Arial"/>
                <w:sz w:val="20"/>
                <w:lang w:val="es-CL"/>
              </w:rPr>
              <w:t>]</w:t>
            </w:r>
            <w:r w:rsidR="00AD4D18" w:rsidRPr="00DD6705">
              <w:rPr>
                <w:rFonts w:ascii="Arial" w:hAnsi="Arial" w:cs="Arial"/>
                <w:sz w:val="20"/>
                <w:lang w:val="es-CL"/>
              </w:rPr>
              <w:t xml:space="preserve"> SpA</w:t>
            </w:r>
            <w:r w:rsidR="00D15F9C" w:rsidRPr="00DD6705">
              <w:rPr>
                <w:rFonts w:ascii="Arial" w:hAnsi="Arial" w:cs="Arial"/>
                <w:sz w:val="20"/>
                <w:lang w:val="es-ES"/>
              </w:rPr>
              <w:t>,</w:t>
            </w:r>
            <w:r w:rsidR="000D76EE" w:rsidRPr="00DD6705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AD4D18" w:rsidRPr="00DD6705">
              <w:rPr>
                <w:rFonts w:ascii="Arial" w:hAnsi="Arial" w:cs="Arial"/>
                <w:sz w:val="20"/>
                <w:lang w:val="es-ES"/>
              </w:rPr>
              <w:t>una Sociedad por Acciones</w:t>
            </w:r>
            <w:r w:rsidR="000D76EE" w:rsidRPr="00DD6705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D15F9C" w:rsidRPr="00DD6705">
              <w:rPr>
                <w:rFonts w:ascii="Arial" w:hAnsi="Arial" w:cs="Arial"/>
                <w:sz w:val="20"/>
                <w:lang w:val="es-ES"/>
              </w:rPr>
              <w:t>constituida</w:t>
            </w:r>
            <w:r w:rsidR="000D76EE" w:rsidRPr="00DD6705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D15F9C" w:rsidRPr="00DD6705">
              <w:rPr>
                <w:rFonts w:ascii="Arial" w:hAnsi="Arial" w:cs="Arial"/>
                <w:sz w:val="20"/>
                <w:lang w:val="es-ES"/>
              </w:rPr>
              <w:t>y</w:t>
            </w:r>
            <w:r w:rsidR="000D76EE" w:rsidRPr="00DD6705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D15F9C" w:rsidRPr="00DD6705">
              <w:rPr>
                <w:rFonts w:ascii="Arial" w:hAnsi="Arial" w:cs="Arial"/>
                <w:sz w:val="20"/>
                <w:lang w:val="es-ES"/>
              </w:rPr>
              <w:t>vigente</w:t>
            </w:r>
            <w:r w:rsidR="00671A64" w:rsidRPr="00DD6705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D15F9C" w:rsidRPr="00DD6705">
              <w:rPr>
                <w:rFonts w:ascii="Arial" w:hAnsi="Arial" w:cs="Arial"/>
                <w:sz w:val="20"/>
                <w:lang w:val="es-ES"/>
              </w:rPr>
              <w:t>conforme</w:t>
            </w:r>
            <w:r w:rsidR="000D76EE" w:rsidRPr="00DD6705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D15F9C" w:rsidRPr="00DD6705">
              <w:rPr>
                <w:rFonts w:ascii="Arial" w:hAnsi="Arial" w:cs="Arial"/>
                <w:sz w:val="20"/>
                <w:lang w:val="es-ES"/>
              </w:rPr>
              <w:t>a</w:t>
            </w:r>
            <w:r w:rsidR="00671A64" w:rsidRPr="00DD6705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D15F9C" w:rsidRPr="00DD6705">
              <w:rPr>
                <w:rFonts w:ascii="Arial" w:hAnsi="Arial" w:cs="Arial"/>
                <w:sz w:val="20"/>
                <w:lang w:val="es-ES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D15F9C" w:rsidRPr="00DD6705">
              <w:rPr>
                <w:rFonts w:ascii="Arial" w:hAnsi="Arial" w:cs="Arial"/>
                <w:sz w:val="20"/>
                <w:lang w:val="es-ES"/>
              </w:rPr>
              <w:t>legisl</w:t>
            </w:r>
            <w:r w:rsidR="00F129AE" w:rsidRPr="00DD6705">
              <w:rPr>
                <w:rFonts w:ascii="Arial" w:hAnsi="Arial" w:cs="Arial"/>
                <w:sz w:val="20"/>
                <w:lang w:val="es-ES"/>
              </w:rPr>
              <w:t>ación</w:t>
            </w:r>
            <w:r w:rsidR="000D76EE" w:rsidRPr="00DD6705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129AE" w:rsidRPr="00DD6705">
              <w:rPr>
                <w:rFonts w:ascii="Arial" w:hAnsi="Arial" w:cs="Arial"/>
                <w:sz w:val="20"/>
                <w:lang w:val="es-ES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129AE" w:rsidRPr="00DD6705">
              <w:rPr>
                <w:rFonts w:ascii="Arial" w:hAnsi="Arial" w:cs="Arial"/>
                <w:sz w:val="20"/>
                <w:lang w:val="es-ES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129AE" w:rsidRPr="00DD6705">
              <w:rPr>
                <w:rFonts w:ascii="Arial" w:hAnsi="Arial" w:cs="Arial"/>
                <w:sz w:val="20"/>
                <w:lang w:val="es-ES"/>
              </w:rPr>
              <w:t>República</w:t>
            </w:r>
            <w:r w:rsidR="000D76EE" w:rsidRPr="00DD6705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129AE" w:rsidRPr="00DD6705">
              <w:rPr>
                <w:rFonts w:ascii="Arial" w:hAnsi="Arial" w:cs="Arial"/>
                <w:sz w:val="20"/>
                <w:lang w:val="es-ES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129AE" w:rsidRPr="00DD6705">
              <w:rPr>
                <w:rFonts w:ascii="Arial" w:hAnsi="Arial" w:cs="Arial"/>
                <w:sz w:val="20"/>
                <w:lang w:val="es-ES"/>
              </w:rPr>
              <w:t>Chile.</w:t>
            </w:r>
          </w:p>
          <w:p w:rsidR="00F129AE" w:rsidRPr="00DD6705" w:rsidRDefault="00F129AE" w:rsidP="00183082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1E6A" w:rsidRPr="00DD6705" w:rsidTr="00123FB9">
        <w:tc>
          <w:tcPr>
            <w:tcW w:w="3085" w:type="dxa"/>
          </w:tcPr>
          <w:p w:rsidR="00CF1E6A" w:rsidRPr="00DD6705" w:rsidRDefault="00F129AE" w:rsidP="00671A64">
            <w:pPr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Monto</w:t>
            </w:r>
            <w:r w:rsidR="00671A64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ronda</w:t>
            </w:r>
          </w:p>
        </w:tc>
        <w:tc>
          <w:tcPr>
            <w:tcW w:w="567" w:type="dxa"/>
          </w:tcPr>
          <w:p w:rsidR="00CF1E6A" w:rsidRPr="00DD6705" w:rsidRDefault="00CF1E6A" w:rsidP="00183082">
            <w:pPr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:</w:t>
            </w:r>
          </w:p>
        </w:tc>
        <w:tc>
          <w:tcPr>
            <w:tcW w:w="5204" w:type="dxa"/>
          </w:tcPr>
          <w:p w:rsidR="00CF1E6A" w:rsidRPr="00DD6705" w:rsidRDefault="00E261B0" w:rsidP="00183082">
            <w:pPr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USD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$</w:t>
            </w:r>
            <w:r w:rsidR="00C24984" w:rsidRPr="00DD6705">
              <w:rPr>
                <w:rFonts w:ascii="Arial" w:hAnsi="Arial" w:cs="Arial"/>
                <w:sz w:val="20"/>
                <w:lang w:val="es-CL"/>
              </w:rPr>
              <w:t xml:space="preserve"> [_</w:t>
            </w:r>
            <w:r w:rsidR="000D2561" w:rsidRPr="00DD6705">
              <w:rPr>
                <w:rFonts w:ascii="Arial" w:hAnsi="Arial" w:cs="Arial"/>
                <w:sz w:val="20"/>
                <w:lang w:val="es-CL"/>
              </w:rPr>
              <w:t>]</w:t>
            </w:r>
            <w:r w:rsidR="00671A64" w:rsidRPr="00DD6705">
              <w:rPr>
                <w:rFonts w:ascii="Arial" w:hAnsi="Arial" w:cs="Arial"/>
                <w:sz w:val="20"/>
                <w:lang w:val="es-CL"/>
              </w:rPr>
              <w:t xml:space="preserve"> por el número de acciones de la Sociedad que corresponda al </w:t>
            </w:r>
            <w:r w:rsidR="00C24984" w:rsidRPr="00DD6705">
              <w:rPr>
                <w:rFonts w:ascii="Arial" w:hAnsi="Arial" w:cs="Arial"/>
                <w:sz w:val="20"/>
                <w:lang w:val="es-CL"/>
              </w:rPr>
              <w:t>[_</w:t>
            </w:r>
            <w:r w:rsidR="000D2561" w:rsidRPr="00DD6705">
              <w:rPr>
                <w:rFonts w:ascii="Arial" w:hAnsi="Arial" w:cs="Arial"/>
                <w:sz w:val="20"/>
                <w:lang w:val="es-CL"/>
              </w:rPr>
              <w:t>]</w:t>
            </w:r>
            <w:r w:rsidR="006076E6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671A64" w:rsidRPr="00DD6705">
              <w:rPr>
                <w:rFonts w:ascii="Arial" w:hAnsi="Arial" w:cs="Arial"/>
                <w:sz w:val="20"/>
                <w:lang w:val="es-CL"/>
              </w:rPr>
              <w:t>% del capital totalmente dilui</w:t>
            </w:r>
            <w:r w:rsidR="00661FAA" w:rsidRPr="00DD6705">
              <w:rPr>
                <w:rFonts w:ascii="Arial" w:hAnsi="Arial" w:cs="Arial"/>
                <w:sz w:val="20"/>
                <w:lang w:val="es-CL"/>
              </w:rPr>
              <w:t>do al momento del cierre de la i</w:t>
            </w:r>
            <w:r w:rsidR="00671A64" w:rsidRPr="00DD6705">
              <w:rPr>
                <w:rFonts w:ascii="Arial" w:hAnsi="Arial" w:cs="Arial"/>
                <w:sz w:val="20"/>
                <w:lang w:val="es-CL"/>
              </w:rPr>
              <w:t>nversión</w:t>
            </w:r>
            <w:r w:rsidR="00661FAA" w:rsidRPr="00DD6705">
              <w:rPr>
                <w:rFonts w:ascii="Arial" w:hAnsi="Arial" w:cs="Arial"/>
                <w:sz w:val="20"/>
                <w:lang w:val="es-CL"/>
              </w:rPr>
              <w:t xml:space="preserve"> (la “</w:t>
            </w:r>
            <w:r w:rsidR="00661FAA" w:rsidRPr="00DD6705">
              <w:rPr>
                <w:rFonts w:ascii="Arial" w:hAnsi="Arial" w:cs="Arial"/>
                <w:sz w:val="20"/>
                <w:u w:val="single"/>
                <w:lang w:val="es-CL"/>
              </w:rPr>
              <w:t>Inversión</w:t>
            </w:r>
            <w:r w:rsidR="00661FAA" w:rsidRPr="00DD6705">
              <w:rPr>
                <w:rFonts w:ascii="Arial" w:hAnsi="Arial" w:cs="Arial"/>
                <w:sz w:val="20"/>
                <w:lang w:val="es-CL"/>
              </w:rPr>
              <w:t>”)</w:t>
            </w:r>
            <w:r w:rsidR="00671A64" w:rsidRPr="00DD6705">
              <w:rPr>
                <w:rFonts w:ascii="Arial" w:hAnsi="Arial" w:cs="Arial"/>
                <w:sz w:val="20"/>
                <w:lang w:val="es-CL"/>
              </w:rPr>
              <w:t>.</w:t>
            </w:r>
          </w:p>
          <w:p w:rsidR="00CF1E6A" w:rsidRPr="00DD6705" w:rsidRDefault="00CF1E6A" w:rsidP="00183082">
            <w:pPr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6527C8" w:rsidRPr="00DD6705" w:rsidTr="00123FB9">
        <w:tc>
          <w:tcPr>
            <w:tcW w:w="3085" w:type="dxa"/>
          </w:tcPr>
          <w:p w:rsidR="006527C8" w:rsidRPr="00DD6705" w:rsidRDefault="00F129AE" w:rsidP="00AB60F5">
            <w:pPr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Inversión</w:t>
            </w:r>
            <w:r w:rsidR="00671A64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AB60F5" w:rsidRPr="00DD6705">
              <w:rPr>
                <w:rFonts w:ascii="Arial" w:hAnsi="Arial" w:cs="Arial"/>
                <w:sz w:val="20"/>
                <w:lang w:val="es-CL"/>
              </w:rPr>
              <w:t>Comprometida</w:t>
            </w:r>
          </w:p>
        </w:tc>
        <w:tc>
          <w:tcPr>
            <w:tcW w:w="567" w:type="dxa"/>
          </w:tcPr>
          <w:p w:rsidR="006527C8" w:rsidRPr="00DD6705" w:rsidRDefault="006527C8" w:rsidP="00183082">
            <w:pPr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:</w:t>
            </w:r>
          </w:p>
        </w:tc>
        <w:tc>
          <w:tcPr>
            <w:tcW w:w="5204" w:type="dxa"/>
          </w:tcPr>
          <w:p w:rsidR="006527C8" w:rsidRPr="00DD6705" w:rsidRDefault="00E261B0" w:rsidP="00183082">
            <w:pPr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USD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$</w:t>
            </w:r>
            <w:r w:rsidR="00C24984" w:rsidRPr="00DD6705">
              <w:rPr>
                <w:rFonts w:ascii="Arial" w:hAnsi="Arial" w:cs="Arial"/>
                <w:sz w:val="20"/>
                <w:lang w:val="es-CL"/>
              </w:rPr>
              <w:t xml:space="preserve"> [</w:t>
            </w:r>
            <w:r w:rsidR="00037BE4" w:rsidRPr="00DD6705">
              <w:rPr>
                <w:rFonts w:ascii="Arial" w:hAnsi="Arial" w:cs="Arial"/>
                <w:sz w:val="20"/>
                <w:lang w:val="es-CL"/>
              </w:rPr>
              <w:t>_]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por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el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número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acciones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Sociedad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que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corresponda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al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037BE4" w:rsidRPr="00DD6705">
              <w:rPr>
                <w:rFonts w:ascii="Arial" w:hAnsi="Arial" w:cs="Arial"/>
                <w:sz w:val="20"/>
                <w:lang w:val="es-CL"/>
              </w:rPr>
              <w:t>[_]</w:t>
            </w:r>
            <w:r w:rsidR="006076E6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%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del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capital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totalmente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diluido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al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momento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del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cierre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Inversión</w:t>
            </w:r>
            <w:r w:rsidR="00671A64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141171"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6076E6" w:rsidRPr="00DD6705">
              <w:rPr>
                <w:rFonts w:ascii="Arial" w:hAnsi="Arial" w:cs="Arial"/>
                <w:sz w:val="20"/>
                <w:lang w:val="es-CL"/>
              </w:rPr>
              <w:t>l Inversionista</w:t>
            </w:r>
            <w:r w:rsidR="000255D2" w:rsidRPr="00DD6705">
              <w:rPr>
                <w:rFonts w:ascii="Arial" w:hAnsi="Arial" w:cs="Arial"/>
                <w:sz w:val="20"/>
                <w:lang w:val="es-CL"/>
              </w:rPr>
              <w:t>.</w:t>
            </w:r>
          </w:p>
          <w:p w:rsidR="00404B77" w:rsidRPr="00DD6705" w:rsidRDefault="00404B77" w:rsidP="00183082">
            <w:pPr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CF1E6A" w:rsidRPr="00DD6705" w:rsidTr="00123FB9">
        <w:trPr>
          <w:trHeight w:val="250"/>
        </w:trPr>
        <w:tc>
          <w:tcPr>
            <w:tcW w:w="3085" w:type="dxa"/>
          </w:tcPr>
          <w:p w:rsidR="00CF1E6A" w:rsidRPr="00DD6705" w:rsidRDefault="00EA4A52" w:rsidP="00671A64">
            <w:pPr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Cierre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DF2574" w:rsidRPr="00DD6705">
              <w:rPr>
                <w:rFonts w:ascii="Arial" w:hAnsi="Arial" w:cs="Arial"/>
                <w:sz w:val="20"/>
                <w:lang w:val="es-CL"/>
              </w:rPr>
              <w:t>Ronda</w:t>
            </w:r>
          </w:p>
        </w:tc>
        <w:tc>
          <w:tcPr>
            <w:tcW w:w="567" w:type="dxa"/>
            <w:shd w:val="clear" w:color="auto" w:fill="auto"/>
          </w:tcPr>
          <w:p w:rsidR="00CF1E6A" w:rsidRPr="00DD6705" w:rsidRDefault="00CF1E6A" w:rsidP="00183082">
            <w:pPr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:</w:t>
            </w:r>
          </w:p>
        </w:tc>
        <w:tc>
          <w:tcPr>
            <w:tcW w:w="5204" w:type="dxa"/>
            <w:shd w:val="clear" w:color="auto" w:fill="auto"/>
          </w:tcPr>
          <w:p w:rsidR="00CF1E6A" w:rsidRPr="00DD6705" w:rsidRDefault="00EA4A52" w:rsidP="00183082">
            <w:pPr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Dentro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del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plazo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C24984" w:rsidRPr="00DD6705">
              <w:rPr>
                <w:rFonts w:ascii="Arial" w:hAnsi="Arial" w:cs="Arial"/>
                <w:sz w:val="20"/>
                <w:lang w:val="es-CL"/>
              </w:rPr>
              <w:t>[</w:t>
            </w:r>
            <w:r w:rsidRPr="00DD6705">
              <w:rPr>
                <w:rFonts w:ascii="Arial" w:hAnsi="Arial" w:cs="Arial"/>
                <w:sz w:val="20"/>
                <w:lang w:val="es-CL"/>
              </w:rPr>
              <w:t>30</w:t>
            </w:r>
            <w:r w:rsidR="00C24984" w:rsidRPr="00DD6705">
              <w:rPr>
                <w:rFonts w:ascii="Arial" w:hAnsi="Arial" w:cs="Arial"/>
                <w:sz w:val="20"/>
                <w:lang w:val="es-CL"/>
              </w:rPr>
              <w:t>]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días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desde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aceptadas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las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condiciones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contenidas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en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este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documento.</w:t>
            </w:r>
          </w:p>
          <w:p w:rsidR="00404B77" w:rsidRPr="00DD6705" w:rsidRDefault="00404B77" w:rsidP="00183082">
            <w:pPr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6527C8" w:rsidRPr="00DD6705" w:rsidTr="00123FB9">
        <w:trPr>
          <w:trHeight w:val="250"/>
        </w:trPr>
        <w:tc>
          <w:tcPr>
            <w:tcW w:w="3085" w:type="dxa"/>
          </w:tcPr>
          <w:p w:rsidR="006527C8" w:rsidRPr="00DD6705" w:rsidRDefault="006527C8" w:rsidP="00037BE4">
            <w:pPr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Tipo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acciones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adquiridas</w:t>
            </w:r>
          </w:p>
        </w:tc>
        <w:tc>
          <w:tcPr>
            <w:tcW w:w="567" w:type="dxa"/>
            <w:shd w:val="clear" w:color="auto" w:fill="auto"/>
          </w:tcPr>
          <w:p w:rsidR="006527C8" w:rsidRPr="00DD6705" w:rsidRDefault="006527C8" w:rsidP="00183082">
            <w:pPr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:</w:t>
            </w:r>
          </w:p>
        </w:tc>
        <w:tc>
          <w:tcPr>
            <w:tcW w:w="5204" w:type="dxa"/>
            <w:shd w:val="clear" w:color="auto" w:fill="auto"/>
          </w:tcPr>
          <w:p w:rsidR="006527C8" w:rsidRPr="00DD6705" w:rsidRDefault="00B13C07" w:rsidP="00183082">
            <w:pPr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 xml:space="preserve">Acciones Preferentes Serie </w:t>
            </w:r>
            <w:r w:rsidR="0027307E" w:rsidRPr="00DD6705">
              <w:rPr>
                <w:rFonts w:ascii="Arial" w:hAnsi="Arial" w:cs="Arial"/>
                <w:sz w:val="20"/>
                <w:lang w:val="es-CL"/>
              </w:rPr>
              <w:t>Seed</w:t>
            </w:r>
            <w:r w:rsidRPr="00DD6705">
              <w:rPr>
                <w:rFonts w:ascii="Arial" w:hAnsi="Arial" w:cs="Arial"/>
                <w:sz w:val="20"/>
                <w:lang w:val="es-CL"/>
              </w:rPr>
              <w:t xml:space="preserve">, </w:t>
            </w:r>
            <w:r w:rsidR="00EA4A52" w:rsidRPr="00DD6705">
              <w:rPr>
                <w:rFonts w:ascii="Arial" w:hAnsi="Arial" w:cs="Arial"/>
                <w:sz w:val="20"/>
                <w:lang w:val="es-CL"/>
              </w:rPr>
              <w:t>en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EA4A52" w:rsidRPr="00DD6705">
              <w:rPr>
                <w:rFonts w:ascii="Arial" w:hAnsi="Arial" w:cs="Arial"/>
                <w:sz w:val="20"/>
                <w:lang w:val="es-CL"/>
              </w:rPr>
              <w:t>los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EA4A52" w:rsidRPr="00DD6705">
              <w:rPr>
                <w:rFonts w:ascii="Arial" w:hAnsi="Arial" w:cs="Arial"/>
                <w:sz w:val="20"/>
                <w:lang w:val="es-CL"/>
              </w:rPr>
              <w:t>términos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EA4A52" w:rsidRPr="00DD6705">
              <w:rPr>
                <w:rFonts w:ascii="Arial" w:hAnsi="Arial" w:cs="Arial"/>
                <w:sz w:val="20"/>
                <w:lang w:val="es-CL"/>
              </w:rPr>
              <w:t>y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EA4A52" w:rsidRPr="00DD6705">
              <w:rPr>
                <w:rFonts w:ascii="Arial" w:hAnsi="Arial" w:cs="Arial"/>
                <w:sz w:val="20"/>
                <w:lang w:val="es-CL"/>
              </w:rPr>
              <w:t>condiciones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EA4A52" w:rsidRPr="00DD6705">
              <w:rPr>
                <w:rFonts w:ascii="Arial" w:hAnsi="Arial" w:cs="Arial"/>
                <w:sz w:val="20"/>
                <w:lang w:val="es-CL"/>
              </w:rPr>
              <w:t>indicados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EA4A52" w:rsidRPr="00DD6705">
              <w:rPr>
                <w:rFonts w:ascii="Arial" w:hAnsi="Arial" w:cs="Arial"/>
                <w:sz w:val="20"/>
                <w:lang w:val="es-CL"/>
              </w:rPr>
              <w:t>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EA4A52" w:rsidRPr="00DD6705">
              <w:rPr>
                <w:rFonts w:ascii="Arial" w:hAnsi="Arial" w:cs="Arial"/>
                <w:sz w:val="20"/>
                <w:lang w:val="es-CL"/>
              </w:rPr>
              <w:t>continuación</w:t>
            </w:r>
            <w:r w:rsidR="0054658E" w:rsidRPr="00DD6705">
              <w:rPr>
                <w:rFonts w:ascii="Arial" w:hAnsi="Arial" w:cs="Arial"/>
                <w:sz w:val="20"/>
                <w:lang w:val="es-CL"/>
              </w:rPr>
              <w:t>.</w:t>
            </w:r>
          </w:p>
          <w:p w:rsidR="00EA4A52" w:rsidRPr="00DD6705" w:rsidRDefault="00EA4A52" w:rsidP="00183082">
            <w:pPr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404B77" w:rsidRPr="00DD6705" w:rsidTr="006A7BD4">
        <w:trPr>
          <w:trHeight w:val="971"/>
        </w:trPr>
        <w:tc>
          <w:tcPr>
            <w:tcW w:w="3085" w:type="dxa"/>
          </w:tcPr>
          <w:p w:rsidR="00404B77" w:rsidRPr="00DD6705" w:rsidRDefault="00EA4A52" w:rsidP="00037BE4">
            <w:pPr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Disponibilidad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los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404B77" w:rsidRPr="00DD6705">
              <w:rPr>
                <w:rFonts w:ascii="Arial" w:hAnsi="Arial" w:cs="Arial"/>
                <w:sz w:val="20"/>
                <w:lang w:val="es-CL"/>
              </w:rPr>
              <w:t>Fondos</w:t>
            </w:r>
          </w:p>
        </w:tc>
        <w:tc>
          <w:tcPr>
            <w:tcW w:w="567" w:type="dxa"/>
            <w:shd w:val="clear" w:color="auto" w:fill="auto"/>
          </w:tcPr>
          <w:p w:rsidR="00404B77" w:rsidRPr="00DD6705" w:rsidRDefault="00404B77" w:rsidP="00037BE4">
            <w:pPr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:</w:t>
            </w:r>
          </w:p>
        </w:tc>
        <w:tc>
          <w:tcPr>
            <w:tcW w:w="5204" w:type="dxa"/>
            <w:shd w:val="clear" w:color="auto" w:fill="auto"/>
          </w:tcPr>
          <w:p w:rsidR="00037BE4" w:rsidRPr="00DD6705" w:rsidRDefault="002032D3" w:rsidP="002303AF">
            <w:pPr>
              <w:tabs>
                <w:tab w:val="left" w:pos="567"/>
                <w:tab w:val="left" w:pos="3969"/>
                <w:tab w:val="left" w:pos="4253"/>
              </w:tabs>
              <w:rPr>
                <w:rFonts w:ascii="Arial" w:hAnsi="Arial" w:cs="Arial"/>
                <w:sz w:val="20"/>
                <w:lang w:val="es-ES_tradnl"/>
              </w:rPr>
            </w:pPr>
            <w:r w:rsidRPr="00DD6705">
              <w:rPr>
                <w:rFonts w:ascii="Arial" w:hAnsi="Arial" w:cs="Arial"/>
                <w:sz w:val="20"/>
                <w:lang w:val="es-ES_tradn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Inversión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Comprometida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se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realizará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en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EA4A52" w:rsidRPr="00DD6705">
              <w:rPr>
                <w:rFonts w:ascii="Arial" w:hAnsi="Arial" w:cs="Arial"/>
                <w:sz w:val="20"/>
                <w:lang w:val="es-ES_tradnl"/>
              </w:rPr>
              <w:t>una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EA4A52" w:rsidRPr="00DD6705">
              <w:rPr>
                <w:rFonts w:ascii="Arial" w:hAnsi="Arial" w:cs="Arial"/>
                <w:sz w:val="20"/>
                <w:lang w:val="es-ES_tradnl"/>
              </w:rPr>
              <w:t>única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2303AF" w:rsidRPr="00DD6705">
              <w:rPr>
                <w:rFonts w:ascii="Arial" w:hAnsi="Arial" w:cs="Arial"/>
                <w:sz w:val="20"/>
                <w:lang w:val="es-ES_tradnl"/>
              </w:rPr>
              <w:t xml:space="preserve">o varias </w:t>
            </w:r>
            <w:r w:rsidR="00EA4A52" w:rsidRPr="00DD6705">
              <w:rPr>
                <w:rFonts w:ascii="Arial" w:hAnsi="Arial" w:cs="Arial"/>
                <w:sz w:val="20"/>
                <w:lang w:val="es-ES_tradnl"/>
              </w:rPr>
              <w:t>cuota</w:t>
            </w:r>
            <w:r w:rsidR="002303AF" w:rsidRPr="00DD6705">
              <w:rPr>
                <w:rFonts w:ascii="Arial" w:hAnsi="Arial" w:cs="Arial"/>
                <w:sz w:val="20"/>
                <w:lang w:val="es-ES_tradnl"/>
              </w:rPr>
              <w:t>s</w:t>
            </w:r>
            <w:r w:rsidR="00EA4A52" w:rsidRPr="00DD6705">
              <w:rPr>
                <w:rFonts w:ascii="Arial" w:hAnsi="Arial" w:cs="Arial"/>
                <w:sz w:val="20"/>
                <w:lang w:val="es-ES_tradnl"/>
              </w:rPr>
              <w:t>,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EA4A52" w:rsidRPr="00DD6705">
              <w:rPr>
                <w:rFonts w:ascii="Arial" w:hAnsi="Arial" w:cs="Arial"/>
                <w:sz w:val="20"/>
                <w:lang w:val="es-ES_tradnl"/>
              </w:rPr>
              <w:t>en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EA4A52" w:rsidRPr="00DD6705">
              <w:rPr>
                <w:rFonts w:ascii="Arial" w:hAnsi="Arial" w:cs="Arial"/>
                <w:sz w:val="20"/>
                <w:lang w:val="es-ES_tradnl"/>
              </w:rPr>
              <w:t>dinero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EA4A52" w:rsidRPr="00DD6705">
              <w:rPr>
                <w:rFonts w:ascii="Arial" w:hAnsi="Arial" w:cs="Arial"/>
                <w:sz w:val="20"/>
                <w:lang w:val="es-ES_tradnl"/>
              </w:rPr>
              <w:t>efectivo.</w:t>
            </w:r>
          </w:p>
        </w:tc>
      </w:tr>
      <w:tr w:rsidR="00286DA7" w:rsidRPr="00DD6705" w:rsidTr="00123FB9">
        <w:trPr>
          <w:trHeight w:val="905"/>
        </w:trPr>
        <w:tc>
          <w:tcPr>
            <w:tcW w:w="3085" w:type="dxa"/>
          </w:tcPr>
          <w:p w:rsidR="00286DA7" w:rsidRPr="00DD6705" w:rsidRDefault="00DF2574" w:rsidP="00037BE4">
            <w:pPr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Fecha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Oferta</w:t>
            </w:r>
          </w:p>
        </w:tc>
        <w:tc>
          <w:tcPr>
            <w:tcW w:w="567" w:type="dxa"/>
            <w:shd w:val="clear" w:color="auto" w:fill="auto"/>
          </w:tcPr>
          <w:p w:rsidR="00286DA7" w:rsidRPr="00DD6705" w:rsidRDefault="00DF2574" w:rsidP="00037BE4">
            <w:pPr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:</w:t>
            </w:r>
          </w:p>
        </w:tc>
        <w:tc>
          <w:tcPr>
            <w:tcW w:w="5204" w:type="dxa"/>
            <w:shd w:val="clear" w:color="auto" w:fill="auto"/>
          </w:tcPr>
          <w:p w:rsidR="00286DA7" w:rsidRPr="00DD6705" w:rsidRDefault="00DF2574" w:rsidP="00C24984">
            <w:pPr>
              <w:tabs>
                <w:tab w:val="left" w:pos="567"/>
                <w:tab w:val="left" w:pos="3969"/>
                <w:tab w:val="left" w:pos="4253"/>
              </w:tabs>
              <w:rPr>
                <w:rFonts w:ascii="Arial" w:hAnsi="Arial" w:cs="Arial"/>
                <w:sz w:val="20"/>
                <w:lang w:val="es-ES_tradnl"/>
              </w:rPr>
            </w:pPr>
            <w:r w:rsidRPr="00DD6705">
              <w:rPr>
                <w:rFonts w:ascii="Arial" w:hAnsi="Arial" w:cs="Arial"/>
                <w:sz w:val="20"/>
                <w:lang w:val="es-ES_tradn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presente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oferta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inversión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es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entregada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con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fecha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037BE4" w:rsidRPr="00DD6705">
              <w:rPr>
                <w:rFonts w:ascii="Arial" w:hAnsi="Arial" w:cs="Arial"/>
                <w:sz w:val="20"/>
                <w:lang w:val="es-ES_tradnl"/>
              </w:rPr>
              <w:t>[_]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6771BA" w:rsidRPr="00DD6705">
              <w:rPr>
                <w:rFonts w:ascii="Arial" w:hAnsi="Arial" w:cs="Arial"/>
                <w:sz w:val="20"/>
                <w:lang w:val="es-ES_tradn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C24984" w:rsidRPr="00DD6705">
              <w:rPr>
                <w:rFonts w:ascii="Arial" w:hAnsi="Arial" w:cs="Arial"/>
                <w:sz w:val="20"/>
                <w:lang w:val="es-ES_tradnl"/>
              </w:rPr>
              <w:t>[</w:t>
            </w:r>
            <w:r w:rsidR="00037BE4" w:rsidRPr="00DD6705">
              <w:rPr>
                <w:rFonts w:ascii="Arial" w:hAnsi="Arial" w:cs="Arial"/>
                <w:sz w:val="20"/>
                <w:lang w:val="es-ES_tradnl"/>
              </w:rPr>
              <w:t>_]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201</w:t>
            </w:r>
            <w:r w:rsidR="00C24984" w:rsidRPr="00DD6705">
              <w:rPr>
                <w:rFonts w:ascii="Arial" w:hAnsi="Arial" w:cs="Arial"/>
                <w:sz w:val="20"/>
                <w:lang w:val="es-ES_tradnl"/>
              </w:rPr>
              <w:t>7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.</w:t>
            </w:r>
          </w:p>
        </w:tc>
      </w:tr>
      <w:tr w:rsidR="00DF2574" w:rsidRPr="00DD6705" w:rsidTr="00123FB9">
        <w:trPr>
          <w:trHeight w:val="846"/>
        </w:trPr>
        <w:tc>
          <w:tcPr>
            <w:tcW w:w="3085" w:type="dxa"/>
          </w:tcPr>
          <w:p w:rsidR="00DF2574" w:rsidRPr="00DD6705" w:rsidRDefault="00DF2574" w:rsidP="00671A64">
            <w:pPr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Vigencia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oferta</w:t>
            </w:r>
          </w:p>
        </w:tc>
        <w:tc>
          <w:tcPr>
            <w:tcW w:w="567" w:type="dxa"/>
            <w:shd w:val="clear" w:color="auto" w:fill="auto"/>
          </w:tcPr>
          <w:p w:rsidR="00DF2574" w:rsidRPr="00DD6705" w:rsidRDefault="00DF2574" w:rsidP="00183082">
            <w:pPr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:</w:t>
            </w:r>
          </w:p>
        </w:tc>
        <w:tc>
          <w:tcPr>
            <w:tcW w:w="5204" w:type="dxa"/>
            <w:shd w:val="clear" w:color="auto" w:fill="auto"/>
          </w:tcPr>
          <w:p w:rsidR="005F2C14" w:rsidRPr="00DD6705" w:rsidRDefault="00DF2574" w:rsidP="006B2B73">
            <w:pPr>
              <w:tabs>
                <w:tab w:val="left" w:pos="567"/>
                <w:tab w:val="left" w:pos="3969"/>
                <w:tab w:val="left" w:pos="4253"/>
              </w:tabs>
              <w:rPr>
                <w:rFonts w:ascii="Arial" w:hAnsi="Arial" w:cs="Arial"/>
                <w:sz w:val="20"/>
                <w:lang w:val="es-ES_tradnl"/>
              </w:rPr>
            </w:pPr>
            <w:r w:rsidRPr="00DD6705">
              <w:rPr>
                <w:rFonts w:ascii="Arial" w:hAnsi="Arial" w:cs="Arial"/>
                <w:sz w:val="20"/>
                <w:lang w:val="es-ES_tradn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presente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oferta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tendrá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una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vigencia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C24984" w:rsidRPr="00DD6705">
              <w:rPr>
                <w:rFonts w:ascii="Arial" w:hAnsi="Arial" w:cs="Arial"/>
                <w:sz w:val="20"/>
                <w:lang w:val="es-ES_tradnl"/>
              </w:rPr>
              <w:t>[_]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días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6B2B73" w:rsidRPr="00DD6705">
              <w:rPr>
                <w:rFonts w:ascii="Arial" w:hAnsi="Arial" w:cs="Arial"/>
                <w:sz w:val="20"/>
                <w:lang w:val="es-ES_tradnl"/>
              </w:rPr>
              <w:t xml:space="preserve">corridos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contados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desde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661FAA" w:rsidRPr="00DD6705">
              <w:rPr>
                <w:rFonts w:ascii="Arial" w:hAnsi="Arial" w:cs="Arial"/>
                <w:sz w:val="20"/>
                <w:lang w:val="es-ES_tradnl"/>
              </w:rPr>
              <w:t>f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echa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ES_tradn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661FAA" w:rsidRPr="00DD6705">
              <w:rPr>
                <w:rFonts w:ascii="Arial" w:hAnsi="Arial" w:cs="Arial"/>
                <w:sz w:val="20"/>
                <w:lang w:val="es-ES_tradnl"/>
              </w:rPr>
              <w:t>oferta indicada.</w:t>
            </w:r>
          </w:p>
        </w:tc>
      </w:tr>
    </w:tbl>
    <w:p w:rsidR="004817A4" w:rsidRPr="00DD6705" w:rsidRDefault="004817A4" w:rsidP="004817A4">
      <w:pPr>
        <w:rPr>
          <w:rFonts w:ascii="Arial" w:hAnsi="Arial" w:cs="Arial"/>
          <w:sz w:val="20"/>
          <w:lang w:val="es-CL"/>
        </w:rPr>
      </w:pPr>
    </w:p>
    <w:p w:rsidR="006527C8" w:rsidRPr="00DD6705" w:rsidRDefault="00D15F9C" w:rsidP="00183082">
      <w:pPr>
        <w:pStyle w:val="Ttulo2"/>
        <w:spacing w:line="240" w:lineRule="auto"/>
        <w:rPr>
          <w:rFonts w:ascii="Arial" w:hAnsi="Arial" w:cs="Arial"/>
          <w:sz w:val="20"/>
          <w:u w:val="single"/>
        </w:rPr>
      </w:pPr>
      <w:r w:rsidRPr="00DD6705">
        <w:rPr>
          <w:rFonts w:ascii="Arial" w:hAnsi="Arial" w:cs="Arial"/>
          <w:sz w:val="20"/>
          <w:u w:val="single"/>
        </w:rPr>
        <w:t>CONDICIONES</w:t>
      </w:r>
      <w:r w:rsidR="000D76EE" w:rsidRPr="00DD6705">
        <w:rPr>
          <w:rFonts w:ascii="Arial" w:hAnsi="Arial" w:cs="Arial"/>
          <w:sz w:val="20"/>
          <w:u w:val="single"/>
        </w:rPr>
        <w:t xml:space="preserve"> </w:t>
      </w:r>
      <w:r w:rsidR="006527C8" w:rsidRPr="00DD6705">
        <w:rPr>
          <w:rFonts w:ascii="Arial" w:hAnsi="Arial" w:cs="Arial"/>
          <w:sz w:val="20"/>
          <w:u w:val="single"/>
        </w:rPr>
        <w:t>DE</w:t>
      </w:r>
      <w:r w:rsidR="000D76EE" w:rsidRPr="00DD6705">
        <w:rPr>
          <w:rFonts w:ascii="Arial" w:hAnsi="Arial" w:cs="Arial"/>
          <w:sz w:val="20"/>
          <w:u w:val="single"/>
        </w:rPr>
        <w:t xml:space="preserve"> </w:t>
      </w:r>
      <w:r w:rsidR="006527C8" w:rsidRPr="00DD6705">
        <w:rPr>
          <w:rFonts w:ascii="Arial" w:hAnsi="Arial" w:cs="Arial"/>
          <w:sz w:val="20"/>
          <w:u w:val="single"/>
        </w:rPr>
        <w:t>LAS</w:t>
      </w:r>
      <w:r w:rsidR="000D76EE" w:rsidRPr="00DD6705">
        <w:rPr>
          <w:rFonts w:ascii="Arial" w:hAnsi="Arial" w:cs="Arial"/>
          <w:sz w:val="20"/>
          <w:u w:val="single"/>
        </w:rPr>
        <w:t xml:space="preserve"> </w:t>
      </w:r>
      <w:r w:rsidR="006527C8" w:rsidRPr="00DD6705">
        <w:rPr>
          <w:rFonts w:ascii="Arial" w:hAnsi="Arial" w:cs="Arial"/>
          <w:sz w:val="20"/>
          <w:u w:val="single"/>
        </w:rPr>
        <w:t>ACCIONES</w:t>
      </w:r>
      <w:r w:rsidR="000D76EE" w:rsidRPr="00DD6705">
        <w:rPr>
          <w:rFonts w:ascii="Arial" w:hAnsi="Arial" w:cs="Arial"/>
          <w:sz w:val="20"/>
          <w:u w:val="single"/>
        </w:rPr>
        <w:t xml:space="preserve"> </w:t>
      </w:r>
      <w:r w:rsidR="006527C8" w:rsidRPr="00DD6705">
        <w:rPr>
          <w:rFonts w:ascii="Arial" w:hAnsi="Arial" w:cs="Arial"/>
          <w:sz w:val="20"/>
          <w:u w:val="single"/>
        </w:rPr>
        <w:t>PREFERENTES</w:t>
      </w:r>
    </w:p>
    <w:p w:rsidR="006527C8" w:rsidRPr="00DD6705" w:rsidRDefault="006527C8" w:rsidP="00183082">
      <w:pPr>
        <w:tabs>
          <w:tab w:val="left" w:pos="567"/>
          <w:tab w:val="left" w:pos="4253"/>
        </w:tabs>
        <w:ind w:left="4536" w:hanging="4536"/>
        <w:rPr>
          <w:rFonts w:ascii="Arial" w:hAnsi="Arial" w:cs="Arial"/>
          <w:sz w:val="20"/>
          <w:lang w:val="es-CL"/>
        </w:rPr>
      </w:pPr>
    </w:p>
    <w:p w:rsidR="006527C8" w:rsidRPr="00DD6705" w:rsidRDefault="006527C8" w:rsidP="00183082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  <w:r w:rsidRPr="00DD6705">
        <w:rPr>
          <w:rFonts w:ascii="Arial" w:hAnsi="Arial" w:cs="Arial"/>
          <w:sz w:val="20"/>
          <w:lang w:val="es-CL"/>
        </w:rPr>
        <w:t>(1)</w:t>
      </w:r>
      <w:r w:rsidRPr="00DD6705">
        <w:rPr>
          <w:rFonts w:ascii="Arial" w:hAnsi="Arial" w:cs="Arial"/>
          <w:sz w:val="20"/>
          <w:lang w:val="es-CL"/>
        </w:rPr>
        <w:tab/>
      </w:r>
      <w:r w:rsidR="00A94F39" w:rsidRPr="00DD6705">
        <w:rPr>
          <w:rFonts w:ascii="Arial" w:hAnsi="Arial" w:cs="Arial"/>
          <w:b/>
          <w:sz w:val="20"/>
          <w:lang w:val="es-CL"/>
        </w:rPr>
        <w:t>Preferencia</w:t>
      </w:r>
      <w:r w:rsidR="006B2B73" w:rsidRPr="00DD6705">
        <w:rPr>
          <w:rFonts w:ascii="Arial" w:hAnsi="Arial" w:cs="Arial"/>
          <w:b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b/>
          <w:sz w:val="20"/>
          <w:lang w:val="es-CL"/>
        </w:rPr>
        <w:t>de</w:t>
      </w:r>
      <w:r w:rsidR="000D76EE" w:rsidRPr="00DD6705">
        <w:rPr>
          <w:rFonts w:ascii="Arial" w:hAnsi="Arial" w:cs="Arial"/>
          <w:b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b/>
          <w:sz w:val="20"/>
          <w:lang w:val="es-CL"/>
        </w:rPr>
        <w:t>Liquidación</w:t>
      </w:r>
      <w:r w:rsidRPr="00DD6705">
        <w:rPr>
          <w:rFonts w:ascii="Arial" w:hAnsi="Arial" w:cs="Arial"/>
          <w:b/>
          <w:sz w:val="20"/>
          <w:lang w:val="es-CL"/>
        </w:rPr>
        <w:tab/>
      </w:r>
      <w:r w:rsidRPr="00DD6705">
        <w:rPr>
          <w:rFonts w:ascii="Arial" w:hAnsi="Arial" w:cs="Arial"/>
          <w:sz w:val="20"/>
          <w:lang w:val="es-CL"/>
        </w:rPr>
        <w:t>:</w:t>
      </w:r>
      <w:r w:rsidRPr="00DD6705">
        <w:rPr>
          <w:rFonts w:ascii="Arial" w:hAnsi="Arial" w:cs="Arial"/>
          <w:sz w:val="20"/>
          <w:lang w:val="es-CL"/>
        </w:rPr>
        <w:tab/>
      </w:r>
      <w:r w:rsidR="00F93358" w:rsidRPr="00DD6705">
        <w:rPr>
          <w:rFonts w:ascii="Arial" w:hAnsi="Arial" w:cs="Arial"/>
          <w:sz w:val="20"/>
          <w:lang w:val="es-CL"/>
        </w:rPr>
        <w:t>En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el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evento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una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venta,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liquidación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cualquier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otro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evento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enajenación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la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C84262" w:rsidRPr="00DD6705">
        <w:rPr>
          <w:rFonts w:ascii="Arial" w:hAnsi="Arial" w:cs="Arial"/>
          <w:sz w:val="20"/>
          <w:lang w:val="es-CL"/>
        </w:rPr>
        <w:t>Sociedad</w:t>
      </w:r>
      <w:r w:rsidR="00F93358" w:rsidRPr="00DD6705">
        <w:rPr>
          <w:rFonts w:ascii="Arial" w:hAnsi="Arial" w:cs="Arial"/>
          <w:sz w:val="20"/>
          <w:lang w:val="es-CL"/>
        </w:rPr>
        <w:t>,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los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titulares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las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acciones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la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Serie</w:t>
      </w:r>
      <w:r w:rsidR="00AB60F5" w:rsidRPr="00DD6705">
        <w:rPr>
          <w:rFonts w:ascii="Arial" w:hAnsi="Arial" w:cs="Arial"/>
          <w:sz w:val="20"/>
          <w:lang w:val="es-CL"/>
        </w:rPr>
        <w:t xml:space="preserve"> Preferente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7307E" w:rsidRPr="00DD6705">
        <w:rPr>
          <w:rFonts w:ascii="Arial" w:hAnsi="Arial" w:cs="Arial"/>
          <w:sz w:val="20"/>
          <w:lang w:val="es-CL"/>
        </w:rPr>
        <w:t>Seed</w:t>
      </w:r>
      <w:r w:rsidR="004D313A" w:rsidRPr="00DD6705">
        <w:rPr>
          <w:rFonts w:ascii="Arial" w:hAnsi="Arial" w:cs="Arial"/>
          <w:sz w:val="20"/>
          <w:lang w:val="es-CL"/>
        </w:rPr>
        <w:t xml:space="preserve"> </w:t>
      </w:r>
      <w:r w:rsidR="007B3DBE" w:rsidRPr="00DD6705">
        <w:rPr>
          <w:rFonts w:ascii="Arial" w:hAnsi="Arial" w:cs="Arial"/>
          <w:sz w:val="20"/>
          <w:lang w:val="es-CL"/>
        </w:rPr>
        <w:t xml:space="preserve">suscritas y pagadas, </w:t>
      </w:r>
      <w:r w:rsidR="00F93358" w:rsidRPr="00DD6705">
        <w:rPr>
          <w:rFonts w:ascii="Arial" w:hAnsi="Arial" w:cs="Arial"/>
          <w:sz w:val="20"/>
          <w:lang w:val="es-CL"/>
        </w:rPr>
        <w:t>tendrán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derecho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ser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pagados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con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los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fondos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y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activos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financieros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disponibles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para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la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distribución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luego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la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AB60F5" w:rsidRPr="00DD6705">
        <w:rPr>
          <w:rFonts w:ascii="Arial" w:hAnsi="Arial" w:cs="Arial"/>
          <w:sz w:val="20"/>
          <w:lang w:val="es-CL"/>
        </w:rPr>
        <w:t>v</w:t>
      </w:r>
      <w:r w:rsidR="00F93358" w:rsidRPr="00DD6705">
        <w:rPr>
          <w:rFonts w:ascii="Arial" w:hAnsi="Arial" w:cs="Arial"/>
          <w:sz w:val="20"/>
          <w:lang w:val="es-CL"/>
        </w:rPr>
        <w:t>enta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disolución,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con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preferencia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los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titulares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acciones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ordinarias,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y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con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el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monto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que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sea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mayor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entre;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a)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el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monto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F93358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adquisición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original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sus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lastRenderedPageBreak/>
        <w:t>acciones;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b)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el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valor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que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les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correspondería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recibir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pro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rata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su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participación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con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exclusión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las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demás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clases</w:t>
      </w:r>
      <w:r w:rsidRPr="00DD6705">
        <w:rPr>
          <w:rFonts w:ascii="Arial" w:hAnsi="Arial" w:cs="Arial"/>
          <w:sz w:val="20"/>
          <w:lang w:val="es-CL"/>
        </w:rPr>
        <w:t>.</w:t>
      </w:r>
    </w:p>
    <w:p w:rsidR="006527C8" w:rsidRPr="00DD6705" w:rsidRDefault="006527C8" w:rsidP="00183082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</w:p>
    <w:p w:rsidR="006527C8" w:rsidRPr="00DD6705" w:rsidRDefault="006527C8" w:rsidP="00183082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  <w:r w:rsidRPr="00DD6705">
        <w:rPr>
          <w:rFonts w:ascii="Arial" w:hAnsi="Arial" w:cs="Arial"/>
          <w:sz w:val="20"/>
          <w:lang w:val="es-CL"/>
        </w:rPr>
        <w:t>(2)</w:t>
      </w:r>
      <w:r w:rsidRPr="00DD6705">
        <w:rPr>
          <w:rFonts w:ascii="Arial" w:hAnsi="Arial" w:cs="Arial"/>
          <w:sz w:val="20"/>
          <w:lang w:val="es-CL"/>
        </w:rPr>
        <w:tab/>
      </w:r>
      <w:r w:rsidR="0034656D" w:rsidRPr="00DD6705">
        <w:rPr>
          <w:rFonts w:ascii="Arial" w:hAnsi="Arial" w:cs="Arial"/>
          <w:b/>
          <w:sz w:val="20"/>
          <w:lang w:val="es-CL"/>
        </w:rPr>
        <w:t>Elección</w:t>
      </w:r>
      <w:r w:rsidR="000D76EE" w:rsidRPr="00DD6705">
        <w:rPr>
          <w:rFonts w:ascii="Arial" w:hAnsi="Arial" w:cs="Arial"/>
          <w:b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b/>
          <w:sz w:val="20"/>
          <w:lang w:val="es-CL"/>
        </w:rPr>
        <w:t>de</w:t>
      </w:r>
      <w:r w:rsidR="000D76EE" w:rsidRPr="00DD6705">
        <w:rPr>
          <w:rFonts w:ascii="Arial" w:hAnsi="Arial" w:cs="Arial"/>
          <w:b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b/>
          <w:sz w:val="20"/>
          <w:lang w:val="es-CL"/>
        </w:rPr>
        <w:t>Directores</w:t>
      </w:r>
      <w:r w:rsidRPr="00DD6705">
        <w:rPr>
          <w:rFonts w:ascii="Arial" w:hAnsi="Arial" w:cs="Arial"/>
          <w:sz w:val="20"/>
          <w:lang w:val="es-CL"/>
        </w:rPr>
        <w:tab/>
        <w:t>:</w:t>
      </w:r>
      <w:r w:rsidRPr="00DD6705">
        <w:rPr>
          <w:rFonts w:ascii="Arial" w:hAnsi="Arial" w:cs="Arial"/>
          <w:sz w:val="20"/>
          <w:lang w:val="es-CL"/>
        </w:rPr>
        <w:tab/>
      </w:r>
      <w:r w:rsidR="0034656D" w:rsidRPr="00DD6705">
        <w:rPr>
          <w:rFonts w:ascii="Arial" w:hAnsi="Arial" w:cs="Arial"/>
          <w:sz w:val="20"/>
          <w:lang w:val="es-CL"/>
        </w:rPr>
        <w:t>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la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fecha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del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cierre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la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inversión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s</w:t>
      </w:r>
      <w:r w:rsidR="00671A64" w:rsidRPr="00DD6705">
        <w:rPr>
          <w:rFonts w:ascii="Arial" w:hAnsi="Arial" w:cs="Arial"/>
          <w:sz w:val="20"/>
          <w:lang w:val="es-CL"/>
        </w:rPr>
        <w:t>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modificarán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los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estatutos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la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AB60F5" w:rsidRPr="00DD6705">
        <w:rPr>
          <w:rFonts w:ascii="Arial" w:hAnsi="Arial" w:cs="Arial"/>
          <w:sz w:val="20"/>
          <w:lang w:val="es-CL"/>
        </w:rPr>
        <w:t>Sociedad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para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que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la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mayoría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los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accionistas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la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77790" w:rsidRPr="00DD6705">
        <w:rPr>
          <w:rFonts w:ascii="Arial" w:hAnsi="Arial" w:cs="Arial"/>
          <w:sz w:val="20"/>
          <w:lang w:val="es-CL"/>
        </w:rPr>
        <w:t>Serie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77790" w:rsidRPr="00DD6705">
        <w:rPr>
          <w:rFonts w:ascii="Arial" w:hAnsi="Arial" w:cs="Arial"/>
          <w:sz w:val="20"/>
          <w:lang w:val="es-CL"/>
        </w:rPr>
        <w:t>Preferente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7307E" w:rsidRPr="00DD6705">
        <w:rPr>
          <w:rFonts w:ascii="Arial" w:hAnsi="Arial" w:cs="Arial"/>
          <w:sz w:val="20"/>
          <w:lang w:val="es-CL"/>
        </w:rPr>
        <w:t>Seed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77790" w:rsidRPr="00DD6705">
        <w:rPr>
          <w:rFonts w:ascii="Arial" w:hAnsi="Arial" w:cs="Arial"/>
          <w:sz w:val="20"/>
          <w:lang w:val="es-CL"/>
        </w:rPr>
        <w:t>puedan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77790" w:rsidRPr="00DD6705">
        <w:rPr>
          <w:rFonts w:ascii="Arial" w:hAnsi="Arial" w:cs="Arial"/>
          <w:sz w:val="20"/>
          <w:lang w:val="es-CL"/>
        </w:rPr>
        <w:t>nombrar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77790" w:rsidRPr="00DD6705">
        <w:rPr>
          <w:rFonts w:ascii="Arial" w:hAnsi="Arial" w:cs="Arial"/>
          <w:sz w:val="20"/>
          <w:lang w:val="es-CL"/>
        </w:rPr>
        <w:t>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77790" w:rsidRPr="00DD6705">
        <w:rPr>
          <w:rFonts w:ascii="Arial" w:hAnsi="Arial" w:cs="Arial"/>
          <w:sz w:val="20"/>
          <w:lang w:val="es-CL"/>
        </w:rPr>
        <w:t>un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B2B73" w:rsidRPr="00DD6705">
        <w:rPr>
          <w:rFonts w:ascii="Arial" w:hAnsi="Arial" w:cs="Arial"/>
          <w:sz w:val="20"/>
          <w:lang w:val="es-CL"/>
        </w:rPr>
        <w:t>director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y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los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0D2561" w:rsidRPr="00DD6705">
        <w:rPr>
          <w:rFonts w:ascii="Arial" w:hAnsi="Arial" w:cs="Arial"/>
          <w:sz w:val="20"/>
          <w:lang w:val="es-CL"/>
        </w:rPr>
        <w:t xml:space="preserve">dos </w:t>
      </w:r>
      <w:r w:rsidR="00126557" w:rsidRPr="00DD6705">
        <w:rPr>
          <w:rFonts w:ascii="Arial" w:hAnsi="Arial" w:cs="Arial"/>
          <w:sz w:val="20"/>
          <w:lang w:val="es-CL"/>
        </w:rPr>
        <w:t>restantes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sean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nombrados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por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la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mayoría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las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acciones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ordinarias.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En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caso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que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las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acciones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la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126557" w:rsidRPr="00DD6705">
        <w:rPr>
          <w:rFonts w:ascii="Arial" w:hAnsi="Arial" w:cs="Arial"/>
          <w:sz w:val="20"/>
          <w:lang w:val="es-CL"/>
        </w:rPr>
        <w:t>Serie</w:t>
      </w:r>
      <w:r w:rsidR="00AB60F5" w:rsidRPr="00DD6705">
        <w:rPr>
          <w:rFonts w:ascii="Arial" w:hAnsi="Arial" w:cs="Arial"/>
          <w:sz w:val="20"/>
          <w:lang w:val="es-CL"/>
        </w:rPr>
        <w:t xml:space="preserve"> Preferente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7307E" w:rsidRPr="00DD6705">
        <w:rPr>
          <w:rFonts w:ascii="Arial" w:hAnsi="Arial" w:cs="Arial"/>
          <w:sz w:val="20"/>
          <w:lang w:val="es-CL"/>
        </w:rPr>
        <w:t>Seed</w:t>
      </w:r>
      <w:r w:rsidR="006A7BD4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representaren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menos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un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7307E" w:rsidRPr="00DD6705">
        <w:rPr>
          <w:rFonts w:ascii="Arial" w:hAnsi="Arial" w:cs="Arial"/>
          <w:sz w:val="20"/>
          <w:lang w:val="es-CL"/>
        </w:rPr>
        <w:t>[</w:t>
      </w:r>
      <w:r w:rsidR="00C24984" w:rsidRPr="00DD6705">
        <w:rPr>
          <w:rFonts w:ascii="Arial" w:hAnsi="Arial" w:cs="Arial"/>
          <w:sz w:val="20"/>
          <w:lang w:val="es-CL"/>
        </w:rPr>
        <w:t>10]</w:t>
      </w:r>
      <w:r w:rsidR="0034656D" w:rsidRPr="00DD6705">
        <w:rPr>
          <w:rFonts w:ascii="Arial" w:hAnsi="Arial" w:cs="Arial"/>
          <w:sz w:val="20"/>
          <w:lang w:val="es-CL"/>
        </w:rPr>
        <w:t>%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del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capital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social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(en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base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34656D" w:rsidRPr="00DD6705">
        <w:rPr>
          <w:rFonts w:ascii="Arial" w:hAnsi="Arial" w:cs="Arial"/>
          <w:sz w:val="20"/>
          <w:lang w:val="es-CL"/>
        </w:rPr>
        <w:t>“</w:t>
      </w:r>
      <w:r w:rsidR="006B2B73" w:rsidRPr="00DD6705">
        <w:rPr>
          <w:rFonts w:ascii="Arial" w:hAnsi="Arial" w:cs="Arial"/>
          <w:sz w:val="20"/>
          <w:lang w:val="es-CL"/>
        </w:rPr>
        <w:t>fully-diluted basis</w:t>
      </w:r>
      <w:r w:rsidR="0034656D" w:rsidRPr="00DD6705">
        <w:rPr>
          <w:rFonts w:ascii="Arial" w:hAnsi="Arial" w:cs="Arial"/>
          <w:sz w:val="20"/>
          <w:lang w:val="es-CL"/>
        </w:rPr>
        <w:t>”)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E86120" w:rsidRPr="00DD6705">
        <w:rPr>
          <w:rFonts w:ascii="Arial" w:hAnsi="Arial" w:cs="Arial"/>
          <w:sz w:val="20"/>
          <w:lang w:val="es-CL"/>
        </w:rPr>
        <w:t>estas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E86120" w:rsidRPr="00DD6705">
        <w:rPr>
          <w:rFonts w:ascii="Arial" w:hAnsi="Arial" w:cs="Arial"/>
          <w:sz w:val="20"/>
          <w:lang w:val="es-CL"/>
        </w:rPr>
        <w:t>perderán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E86120" w:rsidRPr="00DD6705">
        <w:rPr>
          <w:rFonts w:ascii="Arial" w:hAnsi="Arial" w:cs="Arial"/>
          <w:sz w:val="20"/>
          <w:lang w:val="es-CL"/>
        </w:rPr>
        <w:t>el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E86120" w:rsidRPr="00DD6705">
        <w:rPr>
          <w:rFonts w:ascii="Arial" w:hAnsi="Arial" w:cs="Arial"/>
          <w:sz w:val="20"/>
          <w:lang w:val="es-CL"/>
        </w:rPr>
        <w:t>derecho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E86120" w:rsidRPr="00DD6705">
        <w:rPr>
          <w:rFonts w:ascii="Arial" w:hAnsi="Arial" w:cs="Arial"/>
          <w:sz w:val="20"/>
          <w:lang w:val="es-CL"/>
        </w:rPr>
        <w:t>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E86120" w:rsidRPr="00DD6705">
        <w:rPr>
          <w:rFonts w:ascii="Arial" w:hAnsi="Arial" w:cs="Arial"/>
          <w:sz w:val="20"/>
          <w:lang w:val="es-CL"/>
        </w:rPr>
        <w:t>nombrar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E86120" w:rsidRPr="00DD6705">
        <w:rPr>
          <w:rFonts w:ascii="Arial" w:hAnsi="Arial" w:cs="Arial"/>
          <w:sz w:val="20"/>
          <w:lang w:val="es-CL"/>
        </w:rPr>
        <w:t>miembros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E86120" w:rsidRPr="00DD6705">
        <w:rPr>
          <w:rFonts w:ascii="Arial" w:hAnsi="Arial" w:cs="Arial"/>
          <w:sz w:val="20"/>
          <w:lang w:val="es-CL"/>
        </w:rPr>
        <w:t>en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E86120" w:rsidRPr="00DD6705">
        <w:rPr>
          <w:rFonts w:ascii="Arial" w:hAnsi="Arial" w:cs="Arial"/>
          <w:sz w:val="20"/>
          <w:lang w:val="es-CL"/>
        </w:rPr>
        <w:t>el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E86120" w:rsidRPr="00DD6705">
        <w:rPr>
          <w:rFonts w:ascii="Arial" w:hAnsi="Arial" w:cs="Arial"/>
          <w:sz w:val="20"/>
          <w:lang w:val="es-CL"/>
        </w:rPr>
        <w:t>directorio.</w:t>
      </w:r>
    </w:p>
    <w:p w:rsidR="007141CC" w:rsidRPr="00DD6705" w:rsidRDefault="007141CC" w:rsidP="00183082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693"/>
      </w:tblGrid>
      <w:tr w:rsidR="007141CC" w:rsidRPr="00DD6705" w:rsidTr="00720232">
        <w:tc>
          <w:tcPr>
            <w:tcW w:w="4253" w:type="dxa"/>
            <w:shd w:val="clear" w:color="auto" w:fill="auto"/>
          </w:tcPr>
          <w:p w:rsidR="007141CC" w:rsidRPr="00DD6705" w:rsidRDefault="007141CC" w:rsidP="00671A64">
            <w:pPr>
              <w:tabs>
                <w:tab w:val="left" w:pos="567"/>
                <w:tab w:val="left" w:pos="3969"/>
                <w:tab w:val="left" w:pos="4253"/>
              </w:tabs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(</w:t>
            </w:r>
            <w:r w:rsidR="00277790" w:rsidRPr="00DD6705">
              <w:rPr>
                <w:rFonts w:ascii="Arial" w:hAnsi="Arial" w:cs="Arial"/>
                <w:sz w:val="20"/>
                <w:lang w:val="es-CL"/>
              </w:rPr>
              <w:t>3</w:t>
            </w:r>
            <w:r w:rsidRPr="00DD6705">
              <w:rPr>
                <w:rFonts w:ascii="Arial" w:hAnsi="Arial" w:cs="Arial"/>
                <w:sz w:val="20"/>
                <w:lang w:val="es-CL"/>
              </w:rPr>
              <w:t>)</w:t>
            </w:r>
            <w:r w:rsidR="00671A64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b/>
                <w:sz w:val="20"/>
                <w:lang w:val="es-CL"/>
              </w:rPr>
              <w:t>Medidas</w:t>
            </w:r>
            <w:r w:rsidR="000D76EE" w:rsidRPr="00DD6705">
              <w:rPr>
                <w:rFonts w:ascii="Arial" w:hAnsi="Arial" w:cs="Arial"/>
                <w:b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b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b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b/>
                <w:sz w:val="20"/>
                <w:lang w:val="es-CL"/>
              </w:rPr>
              <w:t>Protección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>:</w:t>
            </w:r>
          </w:p>
        </w:tc>
        <w:tc>
          <w:tcPr>
            <w:tcW w:w="4693" w:type="dxa"/>
            <w:shd w:val="clear" w:color="auto" w:fill="auto"/>
          </w:tcPr>
          <w:p w:rsidR="007141CC" w:rsidRPr="00DD6705" w:rsidRDefault="007141CC" w:rsidP="00720232">
            <w:pPr>
              <w:tabs>
                <w:tab w:val="left" w:pos="567"/>
                <w:tab w:val="left" w:pos="3969"/>
                <w:tab w:val="left" w:pos="4253"/>
              </w:tabs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Mientras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los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AB60F5" w:rsidRPr="00DD6705">
              <w:rPr>
                <w:rFonts w:ascii="Arial" w:hAnsi="Arial" w:cs="Arial"/>
                <w:sz w:val="20"/>
                <w:lang w:val="es-CL"/>
              </w:rPr>
              <w:t>a</w:t>
            </w:r>
            <w:r w:rsidRPr="00DD6705">
              <w:rPr>
                <w:rFonts w:ascii="Arial" w:hAnsi="Arial" w:cs="Arial"/>
                <w:sz w:val="20"/>
                <w:lang w:val="es-CL"/>
              </w:rPr>
              <w:t>ccionistas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Serie</w:t>
            </w:r>
            <w:r w:rsidR="00AB60F5" w:rsidRPr="00DD6705">
              <w:rPr>
                <w:rFonts w:ascii="Arial" w:hAnsi="Arial" w:cs="Arial"/>
                <w:sz w:val="20"/>
                <w:lang w:val="es-CL"/>
              </w:rPr>
              <w:t xml:space="preserve"> Preferente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27307E" w:rsidRPr="00DD6705">
              <w:rPr>
                <w:rFonts w:ascii="Arial" w:hAnsi="Arial" w:cs="Arial"/>
                <w:sz w:val="20"/>
                <w:lang w:val="es-CL"/>
              </w:rPr>
              <w:t>Seed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representen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un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porcentaje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sobre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propiedad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mayor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al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C24984" w:rsidRPr="00DD6705">
              <w:rPr>
                <w:rFonts w:ascii="Arial" w:hAnsi="Arial" w:cs="Arial"/>
                <w:sz w:val="20"/>
                <w:lang w:val="es-CL"/>
              </w:rPr>
              <w:t>[5]</w:t>
            </w:r>
            <w:r w:rsidRPr="00DD6705">
              <w:rPr>
                <w:rFonts w:ascii="Arial" w:hAnsi="Arial" w:cs="Arial"/>
                <w:sz w:val="20"/>
                <w:lang w:val="es-CL"/>
              </w:rPr>
              <w:t>%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(bajo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“fully-diluted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basis”),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entonces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Sociedad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no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podrá,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sin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consentimiento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expreso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mayoría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las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AB60F5" w:rsidRPr="00DD6705">
              <w:rPr>
                <w:rFonts w:ascii="Arial" w:hAnsi="Arial" w:cs="Arial"/>
                <w:sz w:val="20"/>
                <w:lang w:val="es-CL"/>
              </w:rPr>
              <w:t>a</w:t>
            </w:r>
            <w:r w:rsidRPr="00DD6705">
              <w:rPr>
                <w:rFonts w:ascii="Arial" w:hAnsi="Arial" w:cs="Arial"/>
                <w:sz w:val="20"/>
                <w:lang w:val="es-CL"/>
              </w:rPr>
              <w:t>cciones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AB60F5" w:rsidRPr="00DD6705">
              <w:rPr>
                <w:rFonts w:ascii="Arial" w:hAnsi="Arial" w:cs="Arial"/>
                <w:sz w:val="20"/>
                <w:lang w:val="es-CL"/>
              </w:rPr>
              <w:t>de la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Serie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AB60F5" w:rsidRPr="00DD6705">
              <w:rPr>
                <w:rFonts w:ascii="Arial" w:hAnsi="Arial" w:cs="Arial"/>
                <w:sz w:val="20"/>
                <w:lang w:val="es-CL"/>
              </w:rPr>
              <w:t xml:space="preserve">Preferente </w:t>
            </w:r>
            <w:r w:rsidR="0027307E" w:rsidRPr="00DD6705">
              <w:rPr>
                <w:rFonts w:ascii="Arial" w:hAnsi="Arial" w:cs="Arial"/>
                <w:sz w:val="20"/>
                <w:lang w:val="es-CL"/>
              </w:rPr>
              <w:t>Seed</w:t>
            </w:r>
            <w:r w:rsidR="006A7BD4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con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derecho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voto:</w:t>
            </w:r>
          </w:p>
          <w:p w:rsidR="00EF3DFF" w:rsidRPr="00DD6705" w:rsidRDefault="00EF3DFF" w:rsidP="00720232">
            <w:pPr>
              <w:tabs>
                <w:tab w:val="left" w:pos="567"/>
                <w:tab w:val="left" w:pos="3969"/>
                <w:tab w:val="left" w:pos="4253"/>
              </w:tabs>
              <w:rPr>
                <w:rFonts w:ascii="Arial" w:hAnsi="Arial" w:cs="Arial"/>
                <w:sz w:val="20"/>
                <w:lang w:val="es-CL"/>
              </w:rPr>
            </w:pPr>
          </w:p>
          <w:p w:rsidR="007141CC" w:rsidRPr="00DD6705" w:rsidRDefault="007141CC" w:rsidP="00720232">
            <w:pPr>
              <w:tabs>
                <w:tab w:val="left" w:pos="567"/>
                <w:tab w:val="left" w:pos="3969"/>
                <w:tab w:val="left" w:pos="4253"/>
              </w:tabs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1)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Vender,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disolver,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fusionar,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dividir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realizar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cualquier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otro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evento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que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sea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considerado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como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una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liquidación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AB60F5" w:rsidRPr="00DD6705">
              <w:rPr>
                <w:rFonts w:ascii="Arial" w:hAnsi="Arial" w:cs="Arial"/>
                <w:sz w:val="20"/>
                <w:lang w:val="es-CL"/>
              </w:rPr>
              <w:t>v</w:t>
            </w:r>
            <w:r w:rsidRPr="00DD6705">
              <w:rPr>
                <w:rFonts w:ascii="Arial" w:hAnsi="Arial" w:cs="Arial"/>
                <w:sz w:val="20"/>
                <w:lang w:val="es-CL"/>
              </w:rPr>
              <w:t>enta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Sociedad.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Sin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perjuicio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anterior,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si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se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produjera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alguna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las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situaciones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mencionadas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anteriormente,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y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(i)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valoración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Sociedad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en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dichos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eventos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excediera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US</w:t>
            </w:r>
            <w:r w:rsidR="00C24984" w:rsidRPr="00DD6705">
              <w:rPr>
                <w:rFonts w:ascii="Arial" w:hAnsi="Arial" w:cs="Arial"/>
                <w:sz w:val="20"/>
                <w:lang w:val="es-CL"/>
              </w:rPr>
              <w:t>D</w:t>
            </w:r>
            <w:r w:rsidRPr="00DD6705">
              <w:rPr>
                <w:rFonts w:ascii="Arial" w:hAnsi="Arial" w:cs="Arial"/>
                <w:sz w:val="20"/>
                <w:lang w:val="es-CL"/>
              </w:rPr>
              <w:t>$</w:t>
            </w:r>
            <w:r w:rsidR="00C24984" w:rsidRPr="00DD6705">
              <w:rPr>
                <w:rFonts w:ascii="Arial" w:hAnsi="Arial" w:cs="Arial"/>
                <w:sz w:val="20"/>
                <w:lang w:val="es-CL"/>
              </w:rPr>
              <w:t xml:space="preserve"> [</w:t>
            </w:r>
            <w:r w:rsidR="005F2C14" w:rsidRPr="00DD6705">
              <w:rPr>
                <w:rFonts w:ascii="Arial" w:hAnsi="Arial" w:cs="Arial"/>
                <w:sz w:val="20"/>
                <w:lang w:val="es-CL"/>
              </w:rPr>
              <w:t>5</w:t>
            </w:r>
            <w:r w:rsidR="00C24984" w:rsidRPr="00DD6705">
              <w:rPr>
                <w:rFonts w:ascii="Arial" w:hAnsi="Arial" w:cs="Arial"/>
                <w:sz w:val="20"/>
                <w:lang w:val="es-CL"/>
              </w:rPr>
              <w:t xml:space="preserve">] </w:t>
            </w:r>
            <w:r w:rsidRPr="00DD6705">
              <w:rPr>
                <w:rFonts w:ascii="Arial" w:hAnsi="Arial" w:cs="Arial"/>
                <w:sz w:val="20"/>
                <w:lang w:val="es-CL"/>
              </w:rPr>
              <w:t>millones,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y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(ii)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los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27307E" w:rsidRPr="00DD6705">
              <w:rPr>
                <w:rFonts w:ascii="Arial" w:hAnsi="Arial" w:cs="Arial"/>
                <w:sz w:val="20"/>
                <w:lang w:val="es-CL"/>
              </w:rPr>
              <w:t xml:space="preserve">accionistas </w:t>
            </w:r>
            <w:r w:rsidR="00C24984" w:rsidRPr="00DD6705">
              <w:rPr>
                <w:rFonts w:ascii="Arial" w:hAnsi="Arial" w:cs="Arial"/>
                <w:sz w:val="20"/>
                <w:lang w:val="es-CL"/>
              </w:rPr>
              <w:t xml:space="preserve">de la </w:t>
            </w:r>
            <w:r w:rsidR="006A7BD4" w:rsidRPr="00DD6705">
              <w:rPr>
                <w:rFonts w:ascii="Arial" w:hAnsi="Arial" w:cs="Arial"/>
                <w:sz w:val="20"/>
                <w:lang w:val="es-CL"/>
              </w:rPr>
              <w:t xml:space="preserve">Serie Preferente </w:t>
            </w:r>
            <w:r w:rsidR="0027307E" w:rsidRPr="00DD6705">
              <w:rPr>
                <w:rFonts w:ascii="Arial" w:hAnsi="Arial" w:cs="Arial"/>
                <w:sz w:val="20"/>
                <w:lang w:val="es-CL"/>
              </w:rPr>
              <w:t>Seed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obtuvieran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producto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dichos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eventos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una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valorización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implícita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su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participación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que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permita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una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tasa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retorno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anualizada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(“IRR”)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medida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en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dólares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americanos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sobre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su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inversión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igual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superior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al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C24984" w:rsidRPr="00DD6705">
              <w:rPr>
                <w:rFonts w:ascii="Arial" w:hAnsi="Arial" w:cs="Arial"/>
                <w:sz w:val="20"/>
                <w:lang w:val="es-CL"/>
              </w:rPr>
              <w:t>[</w:t>
            </w:r>
            <w:r w:rsidR="005F2C14" w:rsidRPr="00DD6705">
              <w:rPr>
                <w:rFonts w:ascii="Arial" w:hAnsi="Arial" w:cs="Arial"/>
                <w:sz w:val="20"/>
                <w:lang w:val="es-CL"/>
              </w:rPr>
              <w:t>8</w:t>
            </w:r>
            <w:r w:rsidR="00C24984" w:rsidRPr="00DD6705">
              <w:rPr>
                <w:rFonts w:ascii="Arial" w:hAnsi="Arial" w:cs="Arial"/>
                <w:sz w:val="20"/>
                <w:lang w:val="es-CL"/>
              </w:rPr>
              <w:t>]</w:t>
            </w:r>
            <w:r w:rsidRPr="00DD6705">
              <w:rPr>
                <w:rFonts w:ascii="Arial" w:hAnsi="Arial" w:cs="Arial"/>
                <w:sz w:val="20"/>
                <w:lang w:val="es-CL"/>
              </w:rPr>
              <w:t>%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(el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“Retorno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Básico”);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entonces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no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será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necesario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contar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con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aprobación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las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Acciones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Preferentes.</w:t>
            </w:r>
          </w:p>
          <w:p w:rsidR="007141CC" w:rsidRPr="00DD6705" w:rsidRDefault="007141CC" w:rsidP="00720232">
            <w:pPr>
              <w:tabs>
                <w:tab w:val="left" w:pos="567"/>
                <w:tab w:val="left" w:pos="3969"/>
                <w:tab w:val="left" w:pos="4253"/>
              </w:tabs>
              <w:rPr>
                <w:rFonts w:ascii="Arial" w:hAnsi="Arial" w:cs="Arial"/>
                <w:sz w:val="20"/>
                <w:lang w:val="es-CL"/>
              </w:rPr>
            </w:pPr>
          </w:p>
          <w:p w:rsidR="007141CC" w:rsidRPr="00DD6705" w:rsidRDefault="007141CC" w:rsidP="00720232">
            <w:pPr>
              <w:tabs>
                <w:tab w:val="left" w:pos="567"/>
                <w:tab w:val="left" w:pos="3969"/>
                <w:tab w:val="left" w:pos="4253"/>
              </w:tabs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2)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creación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y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emisión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bonos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u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otros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valores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convertibles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en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acciones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con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preferencias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superiores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las</w:t>
            </w:r>
            <w:r w:rsidR="00AB60F5" w:rsidRPr="00DD6705">
              <w:rPr>
                <w:rFonts w:ascii="Arial" w:hAnsi="Arial" w:cs="Arial"/>
                <w:sz w:val="20"/>
                <w:lang w:val="es-CL"/>
              </w:rPr>
              <w:t xml:space="preserve"> acciones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AB60F5" w:rsidRPr="00DD6705">
              <w:rPr>
                <w:rFonts w:ascii="Arial" w:hAnsi="Arial" w:cs="Arial"/>
                <w:sz w:val="20"/>
                <w:lang w:val="es-CL"/>
              </w:rPr>
              <w:t xml:space="preserve">de la </w:t>
            </w:r>
            <w:r w:rsidR="006A7BD4" w:rsidRPr="00DD6705">
              <w:rPr>
                <w:rFonts w:ascii="Arial" w:hAnsi="Arial" w:cs="Arial"/>
                <w:sz w:val="20"/>
                <w:lang w:val="es-CL"/>
              </w:rPr>
              <w:t xml:space="preserve"> Serie Preferente </w:t>
            </w:r>
            <w:r w:rsidR="0027307E" w:rsidRPr="00DD6705">
              <w:rPr>
                <w:rFonts w:ascii="Arial" w:hAnsi="Arial" w:cs="Arial"/>
                <w:sz w:val="20"/>
                <w:lang w:val="es-CL"/>
              </w:rPr>
              <w:t>Seed</w:t>
            </w:r>
            <w:r w:rsidRPr="00DD6705">
              <w:rPr>
                <w:rFonts w:ascii="Arial" w:hAnsi="Arial" w:cs="Arial"/>
                <w:sz w:val="20"/>
                <w:lang w:val="es-CL"/>
              </w:rPr>
              <w:t>.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Sin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embargo,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si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valorización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Sociedad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es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tal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que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los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AB60F5" w:rsidRPr="00DD6705">
              <w:rPr>
                <w:rFonts w:ascii="Arial" w:hAnsi="Arial" w:cs="Arial"/>
                <w:sz w:val="20"/>
                <w:lang w:val="es-CL"/>
              </w:rPr>
              <w:t xml:space="preserve">titulares de las acciones de la </w:t>
            </w:r>
            <w:r w:rsidR="006A7BD4" w:rsidRPr="00DD6705">
              <w:rPr>
                <w:rFonts w:ascii="Arial" w:hAnsi="Arial" w:cs="Arial"/>
                <w:sz w:val="20"/>
                <w:lang w:val="es-CL"/>
              </w:rPr>
              <w:t xml:space="preserve">Serie Preferente </w:t>
            </w:r>
            <w:r w:rsidR="0027307E" w:rsidRPr="00DD6705">
              <w:rPr>
                <w:rFonts w:ascii="Arial" w:hAnsi="Arial" w:cs="Arial"/>
                <w:sz w:val="20"/>
                <w:lang w:val="es-CL"/>
              </w:rPr>
              <w:t>Seed</w:t>
            </w:r>
            <w:r w:rsidR="00AB60F5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superan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el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Retorno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Básico,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y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mayoría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del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directorio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acuerda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emisión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otro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valor,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entonces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AB60F5" w:rsidRPr="00DD6705">
              <w:rPr>
                <w:rFonts w:ascii="Arial" w:hAnsi="Arial" w:cs="Arial"/>
                <w:sz w:val="20"/>
                <w:lang w:val="es-CL"/>
              </w:rPr>
              <w:t xml:space="preserve">los titulares de las acciones de la </w:t>
            </w:r>
            <w:r w:rsidR="006A7BD4" w:rsidRPr="00DD6705">
              <w:rPr>
                <w:rFonts w:ascii="Arial" w:hAnsi="Arial" w:cs="Arial"/>
                <w:sz w:val="20"/>
                <w:lang w:val="es-CL"/>
              </w:rPr>
              <w:t xml:space="preserve">Serie Preferente </w:t>
            </w:r>
            <w:r w:rsidR="0027307E" w:rsidRPr="00DD6705">
              <w:rPr>
                <w:rFonts w:ascii="Arial" w:hAnsi="Arial" w:cs="Arial"/>
                <w:sz w:val="20"/>
                <w:lang w:val="es-CL"/>
              </w:rPr>
              <w:t>Seed</w:t>
            </w:r>
            <w:r w:rsidR="00AB60F5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no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tendrán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el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derecho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aquí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establecido,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081DBB" w:rsidRPr="00DD6705">
              <w:rPr>
                <w:rFonts w:ascii="Arial" w:hAnsi="Arial" w:cs="Arial"/>
                <w:sz w:val="20"/>
                <w:lang w:val="es-CL"/>
              </w:rPr>
              <w:t xml:space="preserve">y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deberán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cumplir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con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realizar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los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actos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necesarios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para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aprobar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tal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emisión</w:t>
            </w:r>
            <w:r w:rsidR="00081DBB" w:rsidRPr="00DD6705">
              <w:rPr>
                <w:rFonts w:ascii="Arial" w:hAnsi="Arial" w:cs="Arial"/>
                <w:sz w:val="20"/>
                <w:lang w:val="es-CL"/>
              </w:rPr>
              <w:t>,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y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podrán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participar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ella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prorrata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su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participación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accionaria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en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conjunto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con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los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demás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Pr="00DD6705">
              <w:rPr>
                <w:rFonts w:ascii="Arial" w:hAnsi="Arial" w:cs="Arial"/>
                <w:sz w:val="20"/>
                <w:lang w:val="es-CL"/>
              </w:rPr>
              <w:t>accionistas.</w:t>
            </w:r>
          </w:p>
          <w:p w:rsidR="00DF63D6" w:rsidRPr="00DD6705" w:rsidRDefault="00DF63D6" w:rsidP="00720232">
            <w:pPr>
              <w:tabs>
                <w:tab w:val="left" w:pos="567"/>
                <w:tab w:val="left" w:pos="3969"/>
                <w:tab w:val="left" w:pos="4253"/>
              </w:tabs>
              <w:rPr>
                <w:rFonts w:ascii="Arial" w:hAnsi="Arial" w:cs="Arial"/>
                <w:sz w:val="20"/>
                <w:lang w:val="es-CL"/>
              </w:rPr>
            </w:pPr>
          </w:p>
          <w:p w:rsidR="002303AF" w:rsidRPr="00DD6705" w:rsidRDefault="00277790" w:rsidP="0027307E">
            <w:pPr>
              <w:tabs>
                <w:tab w:val="left" w:pos="567"/>
                <w:tab w:val="left" w:pos="3969"/>
                <w:tab w:val="left" w:pos="4253"/>
              </w:tabs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lastRenderedPageBreak/>
              <w:t>3</w:t>
            </w:r>
            <w:r w:rsidR="007141CC" w:rsidRPr="00DD6705">
              <w:rPr>
                <w:rFonts w:ascii="Arial" w:hAnsi="Arial" w:cs="Arial"/>
                <w:sz w:val="20"/>
                <w:lang w:val="es-CL"/>
              </w:rPr>
              <w:t>)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8112FF" w:rsidRPr="00DD6705">
              <w:rPr>
                <w:rFonts w:ascii="Arial" w:hAnsi="Arial" w:cs="Arial"/>
                <w:sz w:val="20"/>
                <w:lang w:val="es-CL"/>
              </w:rPr>
              <w:t>Modificar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8112FF" w:rsidRPr="00DD6705">
              <w:rPr>
                <w:rFonts w:ascii="Arial" w:hAnsi="Arial" w:cs="Arial"/>
                <w:sz w:val="20"/>
                <w:lang w:val="es-CL"/>
              </w:rPr>
              <w:t>las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8112FF" w:rsidRPr="00DD6705">
              <w:rPr>
                <w:rFonts w:ascii="Arial" w:hAnsi="Arial" w:cs="Arial"/>
                <w:sz w:val="20"/>
                <w:lang w:val="es-CL"/>
              </w:rPr>
              <w:t>preferencias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8112FF" w:rsidRPr="00DD6705">
              <w:rPr>
                <w:rFonts w:ascii="Arial" w:hAnsi="Arial" w:cs="Arial"/>
                <w:sz w:val="20"/>
                <w:lang w:val="es-CL"/>
              </w:rPr>
              <w:t>de</w:t>
            </w:r>
            <w:r w:rsidR="000D76EE" w:rsidRPr="00DD6705">
              <w:rPr>
                <w:rFonts w:ascii="Arial" w:hAnsi="Arial" w:cs="Arial"/>
                <w:sz w:val="20"/>
                <w:lang w:val="es-CL"/>
              </w:rPr>
              <w:t xml:space="preserve"> </w:t>
            </w:r>
            <w:r w:rsidR="008112FF" w:rsidRPr="00DD6705">
              <w:rPr>
                <w:rFonts w:ascii="Arial" w:hAnsi="Arial" w:cs="Arial"/>
                <w:sz w:val="20"/>
                <w:lang w:val="es-CL"/>
              </w:rPr>
              <w:t>la</w:t>
            </w:r>
            <w:r w:rsidR="006A7BD4" w:rsidRPr="00DD6705">
              <w:rPr>
                <w:rFonts w:ascii="Arial" w:hAnsi="Arial" w:cs="Arial"/>
                <w:sz w:val="20"/>
                <w:lang w:val="es-CL"/>
              </w:rPr>
              <w:t xml:space="preserve"> Serie Preferente </w:t>
            </w:r>
            <w:r w:rsidR="0027307E" w:rsidRPr="00DD6705">
              <w:rPr>
                <w:rFonts w:ascii="Arial" w:hAnsi="Arial" w:cs="Arial"/>
                <w:sz w:val="20"/>
                <w:lang w:val="es-CL"/>
              </w:rPr>
              <w:t>Seed</w:t>
            </w:r>
            <w:r w:rsidR="008112FF" w:rsidRPr="00DD6705">
              <w:rPr>
                <w:rFonts w:ascii="Arial" w:hAnsi="Arial" w:cs="Arial"/>
                <w:sz w:val="20"/>
                <w:lang w:val="es-CL"/>
              </w:rPr>
              <w:t>.</w:t>
            </w:r>
          </w:p>
        </w:tc>
      </w:tr>
    </w:tbl>
    <w:p w:rsidR="00F435AF" w:rsidRPr="00DD6705" w:rsidRDefault="00F435AF" w:rsidP="00183082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</w:p>
    <w:p w:rsidR="0063205B" w:rsidRPr="00DD6705" w:rsidRDefault="004D0F2F" w:rsidP="004D0F2F">
      <w:pPr>
        <w:tabs>
          <w:tab w:val="left" w:pos="567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  <w:r w:rsidRPr="00DD6705">
        <w:rPr>
          <w:rFonts w:ascii="Arial" w:hAnsi="Arial" w:cs="Arial"/>
          <w:sz w:val="20"/>
          <w:lang w:val="es-CL"/>
        </w:rPr>
        <w:t>(</w:t>
      </w:r>
      <w:r w:rsidR="005F2C14" w:rsidRPr="00DD6705">
        <w:rPr>
          <w:rFonts w:ascii="Arial" w:hAnsi="Arial" w:cs="Arial"/>
          <w:sz w:val="20"/>
          <w:lang w:val="es-CL"/>
        </w:rPr>
        <w:t>4</w:t>
      </w:r>
      <w:r w:rsidRPr="00DD6705">
        <w:rPr>
          <w:rFonts w:ascii="Arial" w:hAnsi="Arial" w:cs="Arial"/>
          <w:sz w:val="20"/>
          <w:lang w:val="es-CL"/>
        </w:rPr>
        <w:t>)</w:t>
      </w:r>
      <w:r w:rsidRPr="00DD6705">
        <w:rPr>
          <w:rFonts w:ascii="Arial" w:hAnsi="Arial" w:cs="Arial"/>
          <w:sz w:val="20"/>
          <w:lang w:val="es-CL"/>
        </w:rPr>
        <w:tab/>
      </w:r>
      <w:r w:rsidRPr="00DD6705">
        <w:rPr>
          <w:rFonts w:ascii="Arial" w:hAnsi="Arial" w:cs="Arial"/>
          <w:b/>
          <w:sz w:val="20"/>
          <w:lang w:val="es-CL"/>
        </w:rPr>
        <w:t>Derechos de Conversión:</w:t>
      </w:r>
      <w:r w:rsidRPr="00DD6705">
        <w:rPr>
          <w:rFonts w:ascii="Arial" w:hAnsi="Arial" w:cs="Arial"/>
          <w:sz w:val="20"/>
          <w:lang w:val="es-CL"/>
        </w:rPr>
        <w:tab/>
        <w:t>L</w:t>
      </w:r>
      <w:r w:rsidR="006A7BD4" w:rsidRPr="00DD6705">
        <w:rPr>
          <w:rFonts w:ascii="Arial" w:hAnsi="Arial" w:cs="Arial"/>
          <w:sz w:val="20"/>
          <w:lang w:val="es-CL"/>
        </w:rPr>
        <w:t xml:space="preserve">as acciones Preferentes Serie </w:t>
      </w:r>
      <w:r w:rsidR="0027307E" w:rsidRPr="00DD6705">
        <w:rPr>
          <w:rFonts w:ascii="Arial" w:hAnsi="Arial" w:cs="Arial"/>
          <w:sz w:val="20"/>
          <w:lang w:val="es-CL"/>
        </w:rPr>
        <w:t>Seed</w:t>
      </w:r>
      <w:r w:rsidR="006A7BD4" w:rsidRPr="00DD6705">
        <w:rPr>
          <w:rFonts w:ascii="Arial" w:hAnsi="Arial" w:cs="Arial"/>
          <w:sz w:val="20"/>
          <w:lang w:val="es-CL"/>
        </w:rPr>
        <w:t xml:space="preserve"> </w:t>
      </w:r>
      <w:r w:rsidRPr="00DD6705">
        <w:rPr>
          <w:rFonts w:ascii="Arial" w:hAnsi="Arial" w:cs="Arial"/>
          <w:sz w:val="20"/>
          <w:lang w:val="es-CL"/>
        </w:rPr>
        <w:t>contarán con la facultad ser convertidas en acciones ordinarias de la Sociedad en un ratio de 1:1 en cualquier momento, y a ser convertidas de forma</w:t>
      </w:r>
      <w:r w:rsidR="00C84262" w:rsidRPr="00DD6705">
        <w:rPr>
          <w:rFonts w:ascii="Arial" w:hAnsi="Arial" w:cs="Arial"/>
          <w:sz w:val="20"/>
          <w:lang w:val="es-CL"/>
        </w:rPr>
        <w:t xml:space="preserve"> automática en casos de que la S</w:t>
      </w:r>
      <w:r w:rsidRPr="00DD6705">
        <w:rPr>
          <w:rFonts w:ascii="Arial" w:hAnsi="Arial" w:cs="Arial"/>
          <w:sz w:val="20"/>
          <w:lang w:val="es-CL"/>
        </w:rPr>
        <w:t>ociedad efectúe oferta pública de sus acciones a un valor de colocación que signifique que la Sociedad reciba más de US</w:t>
      </w:r>
      <w:r w:rsidR="008D11FD" w:rsidRPr="00DD6705">
        <w:rPr>
          <w:rFonts w:ascii="Arial" w:hAnsi="Arial" w:cs="Arial"/>
          <w:sz w:val="20"/>
          <w:lang w:val="es-CL"/>
        </w:rPr>
        <w:t>D</w:t>
      </w:r>
      <w:r w:rsidRPr="00DD6705">
        <w:rPr>
          <w:rFonts w:ascii="Arial" w:hAnsi="Arial" w:cs="Arial"/>
          <w:sz w:val="20"/>
          <w:lang w:val="es-CL"/>
        </w:rPr>
        <w:t>$</w:t>
      </w:r>
      <w:r w:rsidR="008D11FD" w:rsidRPr="00DD6705">
        <w:rPr>
          <w:rFonts w:ascii="Arial" w:hAnsi="Arial" w:cs="Arial"/>
          <w:sz w:val="20"/>
          <w:lang w:val="es-CL"/>
        </w:rPr>
        <w:t>10</w:t>
      </w:r>
      <w:r w:rsidR="0027307E" w:rsidRPr="00DD6705">
        <w:rPr>
          <w:rFonts w:ascii="Arial" w:hAnsi="Arial" w:cs="Arial"/>
          <w:sz w:val="20"/>
          <w:lang w:val="es-CL"/>
        </w:rPr>
        <w:t>.000.000</w:t>
      </w:r>
      <w:r w:rsidR="008D11FD" w:rsidRPr="00DD6705">
        <w:rPr>
          <w:rFonts w:ascii="Arial" w:hAnsi="Arial" w:cs="Arial"/>
          <w:sz w:val="20"/>
          <w:lang w:val="es-CL"/>
        </w:rPr>
        <w:t>.-</w:t>
      </w:r>
      <w:r w:rsidRPr="00DD6705">
        <w:rPr>
          <w:rFonts w:ascii="Arial" w:hAnsi="Arial" w:cs="Arial"/>
          <w:sz w:val="20"/>
          <w:lang w:val="es-CL"/>
        </w:rPr>
        <w:t xml:space="preserve"> con una valoración pre mon</w:t>
      </w:r>
      <w:r w:rsidR="008D11FD" w:rsidRPr="00DD6705">
        <w:rPr>
          <w:rFonts w:ascii="Arial" w:hAnsi="Arial" w:cs="Arial"/>
          <w:sz w:val="20"/>
          <w:lang w:val="es-CL"/>
        </w:rPr>
        <w:t>e</w:t>
      </w:r>
      <w:r w:rsidRPr="00DD6705">
        <w:rPr>
          <w:rFonts w:ascii="Arial" w:hAnsi="Arial" w:cs="Arial"/>
          <w:sz w:val="20"/>
          <w:lang w:val="es-CL"/>
        </w:rPr>
        <w:t>y</w:t>
      </w:r>
      <w:r w:rsidR="008D11FD" w:rsidRPr="00DD6705">
        <w:rPr>
          <w:rFonts w:ascii="Arial" w:hAnsi="Arial" w:cs="Arial"/>
          <w:sz w:val="20"/>
          <w:lang w:val="es-CL"/>
        </w:rPr>
        <w:t xml:space="preserve"> </w:t>
      </w:r>
      <w:r w:rsidRPr="00DD6705">
        <w:rPr>
          <w:rFonts w:ascii="Arial" w:hAnsi="Arial" w:cs="Arial"/>
          <w:sz w:val="20"/>
          <w:lang w:val="es-CL"/>
        </w:rPr>
        <w:t>igual o superior a US</w:t>
      </w:r>
      <w:r w:rsidR="008D11FD" w:rsidRPr="00DD6705">
        <w:rPr>
          <w:rFonts w:ascii="Arial" w:hAnsi="Arial" w:cs="Arial"/>
          <w:sz w:val="20"/>
          <w:lang w:val="es-CL"/>
        </w:rPr>
        <w:t>D</w:t>
      </w:r>
      <w:r w:rsidRPr="00DD6705">
        <w:rPr>
          <w:rFonts w:ascii="Arial" w:hAnsi="Arial" w:cs="Arial"/>
          <w:sz w:val="20"/>
          <w:lang w:val="es-CL"/>
        </w:rPr>
        <w:t>$</w:t>
      </w:r>
      <w:r w:rsidR="008D11FD" w:rsidRPr="00DD6705">
        <w:rPr>
          <w:rFonts w:ascii="Arial" w:hAnsi="Arial" w:cs="Arial"/>
          <w:sz w:val="20"/>
          <w:lang w:val="es-CL"/>
        </w:rPr>
        <w:t xml:space="preserve"> </w:t>
      </w:r>
      <w:r w:rsidR="00866A7B" w:rsidRPr="00DD6705">
        <w:rPr>
          <w:rFonts w:ascii="Arial" w:hAnsi="Arial" w:cs="Arial"/>
          <w:sz w:val="20"/>
          <w:lang w:val="es-CL"/>
        </w:rPr>
        <w:t>50</w:t>
      </w:r>
      <w:r w:rsidR="0027307E" w:rsidRPr="00DD6705">
        <w:rPr>
          <w:rFonts w:ascii="Arial" w:hAnsi="Arial" w:cs="Arial"/>
          <w:sz w:val="20"/>
          <w:lang w:val="es-CL"/>
        </w:rPr>
        <w:t>.</w:t>
      </w:r>
      <w:r w:rsidR="008D11FD" w:rsidRPr="00DD6705">
        <w:rPr>
          <w:rFonts w:ascii="Arial" w:hAnsi="Arial" w:cs="Arial"/>
          <w:sz w:val="20"/>
          <w:lang w:val="es-CL"/>
        </w:rPr>
        <w:t>000</w:t>
      </w:r>
      <w:r w:rsidR="0027307E" w:rsidRPr="00DD6705">
        <w:rPr>
          <w:rFonts w:ascii="Arial" w:hAnsi="Arial" w:cs="Arial"/>
          <w:sz w:val="20"/>
          <w:lang w:val="es-CL"/>
        </w:rPr>
        <w:t>.000</w:t>
      </w:r>
      <w:r w:rsidR="008D11FD" w:rsidRPr="00DD6705">
        <w:rPr>
          <w:rFonts w:ascii="Arial" w:hAnsi="Arial" w:cs="Arial"/>
          <w:sz w:val="20"/>
          <w:lang w:val="es-CL"/>
        </w:rPr>
        <w:t>.-</w:t>
      </w:r>
    </w:p>
    <w:p w:rsidR="002966A4" w:rsidRPr="00DD6705" w:rsidRDefault="002966A4" w:rsidP="004D0F2F">
      <w:pPr>
        <w:tabs>
          <w:tab w:val="left" w:pos="567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</w:p>
    <w:p w:rsidR="007B3DBE" w:rsidRPr="00DD6705" w:rsidRDefault="007B3DBE" w:rsidP="007B3DBE">
      <w:pPr>
        <w:rPr>
          <w:rFonts w:ascii="Arial" w:hAnsi="Arial" w:cs="Arial"/>
          <w:sz w:val="20"/>
          <w:lang w:val="es-CL"/>
        </w:rPr>
      </w:pPr>
    </w:p>
    <w:p w:rsidR="006527C8" w:rsidRPr="00DD6705" w:rsidRDefault="006527C8" w:rsidP="00183082">
      <w:pPr>
        <w:pStyle w:val="Ttulo3"/>
        <w:tabs>
          <w:tab w:val="left" w:pos="3969"/>
        </w:tabs>
        <w:spacing w:line="240" w:lineRule="auto"/>
        <w:ind w:left="4253" w:hanging="4253"/>
        <w:rPr>
          <w:rFonts w:ascii="Arial" w:hAnsi="Arial" w:cs="Arial"/>
          <w:b w:val="0"/>
          <w:sz w:val="20"/>
          <w:u w:val="single"/>
        </w:rPr>
      </w:pPr>
      <w:r w:rsidRPr="00DD6705">
        <w:rPr>
          <w:rFonts w:ascii="Arial" w:hAnsi="Arial" w:cs="Arial"/>
          <w:sz w:val="20"/>
          <w:u w:val="single"/>
        </w:rPr>
        <w:t>ADQUISICION</w:t>
      </w:r>
      <w:r w:rsidR="00EF3DFF" w:rsidRPr="00DD6705">
        <w:rPr>
          <w:rFonts w:ascii="Arial" w:hAnsi="Arial" w:cs="Arial"/>
          <w:sz w:val="20"/>
          <w:u w:val="single"/>
        </w:rPr>
        <w:t xml:space="preserve"> </w:t>
      </w:r>
      <w:r w:rsidR="0063205B" w:rsidRPr="00DD6705">
        <w:rPr>
          <w:rFonts w:ascii="Arial" w:hAnsi="Arial" w:cs="Arial"/>
          <w:sz w:val="20"/>
          <w:u w:val="single"/>
        </w:rPr>
        <w:t>Y</w:t>
      </w:r>
      <w:r w:rsidR="00EF3DFF" w:rsidRPr="00DD6705">
        <w:rPr>
          <w:rFonts w:ascii="Arial" w:hAnsi="Arial" w:cs="Arial"/>
          <w:sz w:val="20"/>
          <w:u w:val="single"/>
        </w:rPr>
        <w:t xml:space="preserve"> </w:t>
      </w:r>
      <w:r w:rsidR="0063205B" w:rsidRPr="00DD6705">
        <w:rPr>
          <w:rFonts w:ascii="Arial" w:hAnsi="Arial" w:cs="Arial"/>
          <w:sz w:val="20"/>
          <w:u w:val="single"/>
        </w:rPr>
        <w:t>TRANSFERENCIA</w:t>
      </w:r>
      <w:r w:rsidR="000D76EE" w:rsidRPr="00DD6705">
        <w:rPr>
          <w:rFonts w:ascii="Arial" w:hAnsi="Arial" w:cs="Arial"/>
          <w:sz w:val="20"/>
          <w:u w:val="single"/>
        </w:rPr>
        <w:t xml:space="preserve"> </w:t>
      </w:r>
      <w:r w:rsidRPr="00DD6705">
        <w:rPr>
          <w:rFonts w:ascii="Arial" w:hAnsi="Arial" w:cs="Arial"/>
          <w:sz w:val="20"/>
          <w:u w:val="single"/>
        </w:rPr>
        <w:t>DE</w:t>
      </w:r>
      <w:r w:rsidR="00EF3DFF" w:rsidRPr="00DD6705">
        <w:rPr>
          <w:rFonts w:ascii="Arial" w:hAnsi="Arial" w:cs="Arial"/>
          <w:sz w:val="20"/>
          <w:u w:val="single"/>
        </w:rPr>
        <w:t xml:space="preserve"> </w:t>
      </w:r>
      <w:r w:rsidRPr="00DD6705">
        <w:rPr>
          <w:rFonts w:ascii="Arial" w:hAnsi="Arial" w:cs="Arial"/>
          <w:sz w:val="20"/>
          <w:u w:val="single"/>
        </w:rPr>
        <w:t>ACCIONES</w:t>
      </w:r>
    </w:p>
    <w:p w:rsidR="006527C8" w:rsidRPr="00DD6705" w:rsidRDefault="006527C8" w:rsidP="00183082">
      <w:pPr>
        <w:tabs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</w:p>
    <w:p w:rsidR="006527C8" w:rsidRPr="00DD6705" w:rsidRDefault="0063205B" w:rsidP="00183082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  <w:r w:rsidRPr="00DD6705">
        <w:rPr>
          <w:rFonts w:ascii="Arial" w:hAnsi="Arial" w:cs="Arial"/>
          <w:sz w:val="20"/>
          <w:lang w:val="es-CL"/>
        </w:rPr>
        <w:t>(1</w:t>
      </w:r>
      <w:r w:rsidR="006527C8" w:rsidRPr="00DD6705">
        <w:rPr>
          <w:rFonts w:ascii="Arial" w:hAnsi="Arial" w:cs="Arial"/>
          <w:sz w:val="20"/>
          <w:lang w:val="es-CL"/>
        </w:rPr>
        <w:t>)</w:t>
      </w:r>
      <w:r w:rsidR="006527C8" w:rsidRPr="00DD6705">
        <w:rPr>
          <w:rFonts w:ascii="Arial" w:hAnsi="Arial" w:cs="Arial"/>
          <w:sz w:val="20"/>
          <w:lang w:val="es-CL"/>
        </w:rPr>
        <w:tab/>
      </w:r>
      <w:r w:rsidR="006527C8" w:rsidRPr="00DD6705">
        <w:rPr>
          <w:rFonts w:ascii="Arial" w:hAnsi="Arial" w:cs="Arial"/>
          <w:b/>
          <w:sz w:val="20"/>
          <w:lang w:val="es-CL"/>
        </w:rPr>
        <w:t>Declaraciones</w:t>
      </w:r>
      <w:r w:rsidR="000D76EE" w:rsidRPr="00DD6705">
        <w:rPr>
          <w:rFonts w:ascii="Arial" w:hAnsi="Arial" w:cs="Arial"/>
          <w:b/>
          <w:sz w:val="20"/>
          <w:lang w:val="es-CL"/>
        </w:rPr>
        <w:t xml:space="preserve"> </w:t>
      </w:r>
      <w:r w:rsidR="00D15F9C" w:rsidRPr="00DD6705">
        <w:rPr>
          <w:rFonts w:ascii="Arial" w:hAnsi="Arial" w:cs="Arial"/>
          <w:b/>
          <w:sz w:val="20"/>
          <w:lang w:val="es-CL"/>
        </w:rPr>
        <w:t>y</w:t>
      </w:r>
      <w:r w:rsidR="000D76EE" w:rsidRPr="00DD6705">
        <w:rPr>
          <w:rFonts w:ascii="Arial" w:hAnsi="Arial" w:cs="Arial"/>
          <w:b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b/>
          <w:sz w:val="20"/>
          <w:lang w:val="es-CL"/>
        </w:rPr>
        <w:t>Garantías</w:t>
      </w:r>
      <w:r w:rsidR="006527C8" w:rsidRPr="00DD6705">
        <w:rPr>
          <w:rFonts w:ascii="Arial" w:hAnsi="Arial" w:cs="Arial"/>
          <w:sz w:val="20"/>
          <w:lang w:val="es-CL"/>
        </w:rPr>
        <w:tab/>
        <w:t>:</w:t>
      </w:r>
      <w:r w:rsidR="006527C8" w:rsidRPr="00DD6705">
        <w:rPr>
          <w:rFonts w:ascii="Arial" w:hAnsi="Arial" w:cs="Arial"/>
          <w:sz w:val="20"/>
          <w:lang w:val="es-CL"/>
        </w:rPr>
        <w:tab/>
        <w:t>La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adquisición</w:t>
      </w:r>
      <w:r w:rsidR="00D55B8A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las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A7BD4" w:rsidRPr="00DD6705">
        <w:rPr>
          <w:rFonts w:ascii="Arial" w:hAnsi="Arial" w:cs="Arial"/>
          <w:sz w:val="20"/>
          <w:lang w:val="es-CL"/>
        </w:rPr>
        <w:t>a</w:t>
      </w:r>
      <w:r w:rsidR="006527C8" w:rsidRPr="00DD6705">
        <w:rPr>
          <w:rFonts w:ascii="Arial" w:hAnsi="Arial" w:cs="Arial"/>
          <w:sz w:val="20"/>
          <w:lang w:val="es-CL"/>
        </w:rPr>
        <w:t>cciones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7C30FB" w:rsidRPr="00DD6705">
        <w:rPr>
          <w:rFonts w:ascii="Arial" w:hAnsi="Arial" w:cs="Arial"/>
          <w:sz w:val="20"/>
          <w:lang w:val="es-CL"/>
        </w:rPr>
        <w:t>Preferentes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Serie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7307E" w:rsidRPr="00DD6705">
        <w:rPr>
          <w:rFonts w:ascii="Arial" w:hAnsi="Arial" w:cs="Arial"/>
          <w:sz w:val="20"/>
          <w:lang w:val="es-CL"/>
        </w:rPr>
        <w:t>Seed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se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hará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acuerdo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un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Contrato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Suscripción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Acciones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redactado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por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la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Sociedad,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el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cual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contemplará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las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condiciones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habituales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para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operaciones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este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tipo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A6675" w:rsidRPr="00DD6705">
        <w:rPr>
          <w:rFonts w:ascii="Arial" w:hAnsi="Arial" w:cs="Arial"/>
          <w:sz w:val="20"/>
          <w:lang w:val="es-CL"/>
        </w:rPr>
        <w:t>y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A6675" w:rsidRPr="00DD6705">
        <w:rPr>
          <w:rFonts w:ascii="Arial" w:hAnsi="Arial" w:cs="Arial"/>
          <w:sz w:val="20"/>
          <w:lang w:val="es-CL"/>
        </w:rPr>
        <w:t>los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A6675" w:rsidRPr="00DD6705">
        <w:rPr>
          <w:rFonts w:ascii="Arial" w:hAnsi="Arial" w:cs="Arial"/>
          <w:sz w:val="20"/>
          <w:lang w:val="es-CL"/>
        </w:rPr>
        <w:t>términos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A6675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A6675" w:rsidRPr="00DD6705">
        <w:rPr>
          <w:rFonts w:ascii="Arial" w:hAnsi="Arial" w:cs="Arial"/>
          <w:sz w:val="20"/>
          <w:lang w:val="es-CL"/>
        </w:rPr>
        <w:t>lo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A6675" w:rsidRPr="00DD6705">
        <w:rPr>
          <w:rFonts w:ascii="Arial" w:hAnsi="Arial" w:cs="Arial"/>
          <w:sz w:val="20"/>
          <w:lang w:val="es-CL"/>
        </w:rPr>
        <w:t>acordado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A6675" w:rsidRPr="00DD6705">
        <w:rPr>
          <w:rFonts w:ascii="Arial" w:hAnsi="Arial" w:cs="Arial"/>
          <w:sz w:val="20"/>
          <w:lang w:val="es-CL"/>
        </w:rPr>
        <w:t>en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A6675" w:rsidRPr="00DD6705">
        <w:rPr>
          <w:rFonts w:ascii="Arial" w:hAnsi="Arial" w:cs="Arial"/>
          <w:sz w:val="20"/>
          <w:lang w:val="es-CL"/>
        </w:rPr>
        <w:t>el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A6675" w:rsidRPr="00DD6705">
        <w:rPr>
          <w:rFonts w:ascii="Arial" w:hAnsi="Arial" w:cs="Arial"/>
          <w:sz w:val="20"/>
          <w:lang w:val="es-CL"/>
        </w:rPr>
        <w:t>presente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A6675" w:rsidRPr="00DD6705">
        <w:rPr>
          <w:rFonts w:ascii="Arial" w:hAnsi="Arial" w:cs="Arial"/>
          <w:sz w:val="20"/>
          <w:lang w:val="es-CL"/>
        </w:rPr>
        <w:t>documento</w:t>
      </w:r>
      <w:r w:rsidR="006527C8" w:rsidRPr="00DD6705">
        <w:rPr>
          <w:rFonts w:ascii="Arial" w:hAnsi="Arial" w:cs="Arial"/>
          <w:sz w:val="20"/>
          <w:lang w:val="es-CL"/>
        </w:rPr>
        <w:t>.</w:t>
      </w:r>
    </w:p>
    <w:p w:rsidR="006527C8" w:rsidRPr="00DD6705" w:rsidRDefault="006527C8" w:rsidP="00183082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</w:p>
    <w:p w:rsidR="0063205B" w:rsidRPr="00DD6705" w:rsidRDefault="00844A0D" w:rsidP="00183082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  <w:r w:rsidRPr="00DD6705">
        <w:rPr>
          <w:rFonts w:ascii="Arial" w:hAnsi="Arial" w:cs="Arial"/>
          <w:sz w:val="20"/>
          <w:lang w:val="es-CL"/>
        </w:rPr>
        <w:t>(</w:t>
      </w:r>
      <w:r w:rsidR="006F0F57" w:rsidRPr="00DD6705">
        <w:rPr>
          <w:rFonts w:ascii="Arial" w:hAnsi="Arial" w:cs="Arial"/>
          <w:sz w:val="20"/>
          <w:lang w:val="es-CL"/>
        </w:rPr>
        <w:t>2</w:t>
      </w:r>
      <w:r w:rsidR="006527C8" w:rsidRPr="00DD6705">
        <w:rPr>
          <w:rFonts w:ascii="Arial" w:hAnsi="Arial" w:cs="Arial"/>
          <w:sz w:val="20"/>
          <w:lang w:val="es-CL"/>
        </w:rPr>
        <w:t>)</w:t>
      </w:r>
      <w:r w:rsidR="006527C8" w:rsidRPr="00DD6705">
        <w:rPr>
          <w:rFonts w:ascii="Arial" w:hAnsi="Arial" w:cs="Arial"/>
          <w:sz w:val="20"/>
          <w:lang w:val="es-CL"/>
        </w:rPr>
        <w:tab/>
      </w:r>
      <w:r w:rsidR="006527C8" w:rsidRPr="00DD6705">
        <w:rPr>
          <w:rFonts w:ascii="Arial" w:hAnsi="Arial" w:cs="Arial"/>
          <w:b/>
          <w:sz w:val="20"/>
          <w:lang w:val="es-CL"/>
        </w:rPr>
        <w:t>Derechos</w:t>
      </w:r>
      <w:r w:rsidR="000D76EE" w:rsidRPr="00DD6705">
        <w:rPr>
          <w:rFonts w:ascii="Arial" w:hAnsi="Arial" w:cs="Arial"/>
          <w:b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b/>
          <w:sz w:val="20"/>
          <w:lang w:val="es-CL"/>
        </w:rPr>
        <w:t>de</w:t>
      </w:r>
      <w:r w:rsidR="000D76EE" w:rsidRPr="00DD6705">
        <w:rPr>
          <w:rFonts w:ascii="Arial" w:hAnsi="Arial" w:cs="Arial"/>
          <w:b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b/>
          <w:sz w:val="20"/>
          <w:lang w:val="es-CL"/>
        </w:rPr>
        <w:t>Venta</w:t>
      </w:r>
      <w:r w:rsidR="000D76EE" w:rsidRPr="00DD6705">
        <w:rPr>
          <w:rFonts w:ascii="Arial" w:hAnsi="Arial" w:cs="Arial"/>
          <w:b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b/>
          <w:sz w:val="20"/>
          <w:lang w:val="es-CL"/>
        </w:rPr>
        <w:t>Conjunta</w:t>
      </w:r>
      <w:r w:rsidR="006527C8" w:rsidRPr="00DD6705">
        <w:rPr>
          <w:rFonts w:ascii="Arial" w:hAnsi="Arial" w:cs="Arial"/>
          <w:b/>
          <w:sz w:val="20"/>
          <w:lang w:val="es-CL"/>
        </w:rPr>
        <w:tab/>
      </w:r>
      <w:r w:rsidR="006527C8" w:rsidRPr="00DD6705">
        <w:rPr>
          <w:rFonts w:ascii="Arial" w:hAnsi="Arial" w:cs="Arial"/>
          <w:sz w:val="20"/>
          <w:lang w:val="es-CL"/>
        </w:rPr>
        <w:t>:</w:t>
      </w:r>
      <w:r w:rsidR="006527C8" w:rsidRPr="00DD6705">
        <w:rPr>
          <w:rFonts w:ascii="Arial" w:hAnsi="Arial" w:cs="Arial"/>
          <w:sz w:val="20"/>
          <w:lang w:val="es-CL"/>
        </w:rPr>
        <w:tab/>
      </w:r>
      <w:r w:rsidR="007C30FB" w:rsidRPr="00DD6705">
        <w:rPr>
          <w:rFonts w:ascii="Arial" w:hAnsi="Arial" w:cs="Arial"/>
          <w:sz w:val="20"/>
          <w:lang w:val="es-CL"/>
        </w:rPr>
        <w:t>El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7C30FB" w:rsidRPr="00DD6705">
        <w:rPr>
          <w:rFonts w:ascii="Arial" w:hAnsi="Arial" w:cs="Arial"/>
          <w:sz w:val="20"/>
          <w:lang w:val="es-CL"/>
        </w:rPr>
        <w:t>Inversionista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7C30FB" w:rsidRPr="00DD6705">
        <w:rPr>
          <w:rFonts w:ascii="Arial" w:hAnsi="Arial" w:cs="Arial"/>
          <w:sz w:val="20"/>
          <w:lang w:val="es-CL"/>
        </w:rPr>
        <w:t>tendrá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7C30FB" w:rsidRPr="00DD6705">
        <w:rPr>
          <w:rFonts w:ascii="Arial" w:hAnsi="Arial" w:cs="Arial"/>
          <w:sz w:val="20"/>
          <w:lang w:val="es-CL"/>
        </w:rPr>
        <w:t>el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7C30FB" w:rsidRPr="00DD6705">
        <w:rPr>
          <w:rFonts w:ascii="Arial" w:hAnsi="Arial" w:cs="Arial"/>
          <w:sz w:val="20"/>
          <w:lang w:val="es-CL"/>
        </w:rPr>
        <w:t>derecho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7C30FB" w:rsidRPr="00DD6705">
        <w:rPr>
          <w:rFonts w:ascii="Arial" w:hAnsi="Arial" w:cs="Arial"/>
          <w:sz w:val="20"/>
          <w:lang w:val="es-CL"/>
        </w:rPr>
        <w:t>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participar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proporcionalmente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en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cualquier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enajenación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o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venta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alguna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parte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las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acciones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en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poder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los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actuales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accionistas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02BF8" w:rsidRPr="00DD6705">
        <w:rPr>
          <w:rFonts w:ascii="Arial" w:hAnsi="Arial" w:cs="Arial"/>
          <w:sz w:val="20"/>
          <w:lang w:val="es-CL"/>
        </w:rPr>
        <w:t>ordinarios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la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527C8" w:rsidRPr="00DD6705">
        <w:rPr>
          <w:rFonts w:ascii="Arial" w:hAnsi="Arial" w:cs="Arial"/>
          <w:sz w:val="20"/>
          <w:lang w:val="es-CL"/>
        </w:rPr>
        <w:t>Sociedad.</w:t>
      </w:r>
    </w:p>
    <w:p w:rsidR="00782846" w:rsidRPr="00DD6705" w:rsidRDefault="00782846" w:rsidP="00183082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</w:p>
    <w:p w:rsidR="00F65813" w:rsidRPr="00DD6705" w:rsidRDefault="00F65813" w:rsidP="00DE7900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  <w:r w:rsidRPr="00DD6705">
        <w:rPr>
          <w:rFonts w:ascii="Arial" w:hAnsi="Arial" w:cs="Arial"/>
          <w:sz w:val="20"/>
          <w:lang w:val="es-CL"/>
        </w:rPr>
        <w:t>(3)</w:t>
      </w:r>
      <w:r w:rsidRPr="00DD6705">
        <w:rPr>
          <w:rFonts w:ascii="Arial" w:hAnsi="Arial" w:cs="Arial"/>
          <w:sz w:val="20"/>
          <w:lang w:val="es-CL"/>
        </w:rPr>
        <w:tab/>
      </w:r>
      <w:r w:rsidR="00DE7900" w:rsidRPr="00DD6705">
        <w:rPr>
          <w:rFonts w:ascii="Arial" w:hAnsi="Arial" w:cs="Arial"/>
          <w:b/>
          <w:sz w:val="20"/>
          <w:lang w:val="es-CL"/>
        </w:rPr>
        <w:t xml:space="preserve">Derecho </w:t>
      </w:r>
      <w:r w:rsidR="009550FA" w:rsidRPr="00DD6705">
        <w:rPr>
          <w:rFonts w:ascii="Arial" w:hAnsi="Arial" w:cs="Arial"/>
          <w:b/>
          <w:sz w:val="20"/>
          <w:lang w:val="es-CL"/>
        </w:rPr>
        <w:t>Adquisición Preferente</w:t>
      </w:r>
      <w:r w:rsidRPr="00DD6705">
        <w:rPr>
          <w:rFonts w:ascii="Arial" w:hAnsi="Arial" w:cs="Arial"/>
          <w:b/>
          <w:sz w:val="20"/>
          <w:lang w:val="es-CL"/>
        </w:rPr>
        <w:tab/>
      </w:r>
      <w:r w:rsidRPr="00DD6705">
        <w:rPr>
          <w:rFonts w:ascii="Arial" w:hAnsi="Arial" w:cs="Arial"/>
          <w:sz w:val="20"/>
          <w:lang w:val="es-CL"/>
        </w:rPr>
        <w:t>:</w:t>
      </w:r>
      <w:r w:rsidRPr="00DD6705">
        <w:rPr>
          <w:rFonts w:ascii="Arial" w:hAnsi="Arial" w:cs="Arial"/>
          <w:sz w:val="20"/>
          <w:lang w:val="es-CL"/>
        </w:rPr>
        <w:tab/>
        <w:t>En caso que alguno de los accionistas de la Sociedad desee transferir o vender sus acciones, total o parcialmente, éste deberá ofrecerlas primero a la Sociedad, y luego, en caso que ésta no quiera o no manifieste su intención, a los demás accionistas a prorrata de su participación en fully-diluted basis.</w:t>
      </w:r>
    </w:p>
    <w:p w:rsidR="009550FA" w:rsidRPr="00DD6705" w:rsidRDefault="009550FA" w:rsidP="00183082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</w:p>
    <w:p w:rsidR="009550FA" w:rsidRPr="00DD6705" w:rsidRDefault="009550FA" w:rsidP="00183082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  <w:r w:rsidRPr="00DD6705">
        <w:rPr>
          <w:rFonts w:ascii="Arial" w:hAnsi="Arial" w:cs="Arial"/>
          <w:sz w:val="20"/>
          <w:lang w:val="es-CL"/>
        </w:rPr>
        <w:t>(4)</w:t>
      </w:r>
      <w:r w:rsidRPr="00DD6705">
        <w:rPr>
          <w:rFonts w:ascii="Arial" w:hAnsi="Arial" w:cs="Arial"/>
          <w:sz w:val="20"/>
          <w:lang w:val="es-CL"/>
        </w:rPr>
        <w:tab/>
      </w:r>
      <w:r w:rsidRPr="00DD6705">
        <w:rPr>
          <w:rFonts w:ascii="Arial" w:hAnsi="Arial" w:cs="Arial"/>
          <w:b/>
          <w:sz w:val="20"/>
          <w:lang w:val="es-CL"/>
        </w:rPr>
        <w:t>Derecho de Arrastre</w:t>
      </w:r>
      <w:r w:rsidRPr="00DD6705">
        <w:rPr>
          <w:rFonts w:ascii="Arial" w:hAnsi="Arial" w:cs="Arial"/>
          <w:sz w:val="20"/>
          <w:lang w:val="es-CL"/>
        </w:rPr>
        <w:tab/>
        <w:t>:</w:t>
      </w:r>
      <w:r w:rsidRPr="00DD6705">
        <w:rPr>
          <w:rFonts w:ascii="Arial" w:hAnsi="Arial" w:cs="Arial"/>
          <w:sz w:val="20"/>
          <w:lang w:val="es-CL"/>
        </w:rPr>
        <w:tab/>
        <w:t>La mayoría de los accion</w:t>
      </w:r>
      <w:r w:rsidR="00C84262" w:rsidRPr="00DD6705">
        <w:rPr>
          <w:rFonts w:ascii="Arial" w:hAnsi="Arial" w:cs="Arial"/>
          <w:sz w:val="20"/>
          <w:lang w:val="es-CL"/>
        </w:rPr>
        <w:t>istas de la S</w:t>
      </w:r>
      <w:r w:rsidRPr="00DD6705">
        <w:rPr>
          <w:rFonts w:ascii="Arial" w:hAnsi="Arial" w:cs="Arial"/>
          <w:sz w:val="20"/>
          <w:lang w:val="es-CL"/>
        </w:rPr>
        <w:t>ociedad podrán obligar a los otros accionistas a aceptar una oferta seria efectuada por un tercero que no sea persona relacionada a la Sociedad, que no tenga vínculo o relación alguna con los accionistas que voten favorablemente al ejercicio de este derecho,</w:t>
      </w:r>
      <w:r w:rsidR="00F87F7A" w:rsidRPr="00DD6705">
        <w:rPr>
          <w:rFonts w:ascii="Arial" w:hAnsi="Arial" w:cs="Arial"/>
          <w:sz w:val="20"/>
          <w:lang w:val="es-CL"/>
        </w:rPr>
        <w:t xml:space="preserve"> en que la totalidad de las a</w:t>
      </w:r>
      <w:r w:rsidR="000D2561" w:rsidRPr="00DD6705">
        <w:rPr>
          <w:rFonts w:ascii="Arial" w:hAnsi="Arial" w:cs="Arial"/>
          <w:sz w:val="20"/>
          <w:lang w:val="es-CL"/>
        </w:rPr>
        <w:t>cciones puedan ser transferidas a un precio total mínimo de US</w:t>
      </w:r>
      <w:r w:rsidR="00E261B0" w:rsidRPr="00DD6705">
        <w:rPr>
          <w:rFonts w:ascii="Arial" w:hAnsi="Arial" w:cs="Arial"/>
          <w:sz w:val="20"/>
          <w:lang w:val="es-CL"/>
        </w:rPr>
        <w:t>D</w:t>
      </w:r>
      <w:r w:rsidR="000D2561" w:rsidRPr="00DD6705">
        <w:rPr>
          <w:rFonts w:ascii="Arial" w:hAnsi="Arial" w:cs="Arial"/>
          <w:sz w:val="20"/>
          <w:lang w:val="es-CL"/>
        </w:rPr>
        <w:t>$</w:t>
      </w:r>
      <w:r w:rsidR="00ED12FD" w:rsidRPr="00DD6705">
        <w:rPr>
          <w:rFonts w:ascii="Arial" w:hAnsi="Arial" w:cs="Arial"/>
          <w:sz w:val="20"/>
          <w:lang w:val="es-CL"/>
        </w:rPr>
        <w:t xml:space="preserve"> </w:t>
      </w:r>
      <w:r w:rsidR="000D2561" w:rsidRPr="00DD6705">
        <w:rPr>
          <w:rFonts w:ascii="Arial" w:hAnsi="Arial" w:cs="Arial"/>
          <w:sz w:val="20"/>
          <w:lang w:val="es-CL"/>
        </w:rPr>
        <w:t>[</w:t>
      </w:r>
      <w:r w:rsidR="0027307E" w:rsidRPr="00DD6705">
        <w:rPr>
          <w:rFonts w:ascii="Arial" w:hAnsi="Arial" w:cs="Arial"/>
          <w:sz w:val="20"/>
          <w:lang w:val="es-CL"/>
        </w:rPr>
        <w:t>10.000.000</w:t>
      </w:r>
      <w:r w:rsidR="000D2561" w:rsidRPr="00DD6705">
        <w:rPr>
          <w:rFonts w:ascii="Arial" w:hAnsi="Arial" w:cs="Arial"/>
          <w:sz w:val="20"/>
          <w:lang w:val="es-CL"/>
        </w:rPr>
        <w:t>]</w:t>
      </w:r>
      <w:r w:rsidR="00F87F7A" w:rsidRPr="00DD6705">
        <w:rPr>
          <w:rFonts w:ascii="Arial" w:hAnsi="Arial" w:cs="Arial"/>
          <w:sz w:val="20"/>
          <w:lang w:val="es-CL"/>
        </w:rPr>
        <w:t>.</w:t>
      </w:r>
    </w:p>
    <w:p w:rsidR="00F87F7A" w:rsidRPr="00DD6705" w:rsidRDefault="00F87F7A" w:rsidP="00183082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</w:p>
    <w:p w:rsidR="00F87F7A" w:rsidRPr="00DD6705" w:rsidRDefault="00F87F7A" w:rsidP="00F87F7A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  <w:r w:rsidRPr="00DD6705">
        <w:rPr>
          <w:rFonts w:ascii="Arial" w:hAnsi="Arial" w:cs="Arial"/>
          <w:sz w:val="20"/>
          <w:lang w:val="es-CL"/>
        </w:rPr>
        <w:t>(5)</w:t>
      </w:r>
      <w:r w:rsidRPr="00DD6705">
        <w:rPr>
          <w:rFonts w:ascii="Arial" w:hAnsi="Arial" w:cs="Arial"/>
          <w:sz w:val="20"/>
          <w:lang w:val="es-CL"/>
        </w:rPr>
        <w:tab/>
      </w:r>
      <w:r w:rsidRPr="00DD6705">
        <w:rPr>
          <w:rFonts w:ascii="Arial" w:hAnsi="Arial" w:cs="Arial"/>
          <w:b/>
          <w:sz w:val="20"/>
          <w:lang w:val="es-CL"/>
        </w:rPr>
        <w:t>Derecho de Acompañamiento</w:t>
      </w:r>
      <w:r w:rsidRPr="00DD6705">
        <w:rPr>
          <w:rFonts w:ascii="Arial" w:hAnsi="Arial" w:cs="Arial"/>
          <w:sz w:val="20"/>
          <w:lang w:val="es-CL"/>
        </w:rPr>
        <w:tab/>
        <w:t>:</w:t>
      </w:r>
      <w:r w:rsidRPr="00DD6705">
        <w:rPr>
          <w:rFonts w:ascii="Arial" w:hAnsi="Arial" w:cs="Arial"/>
          <w:sz w:val="20"/>
          <w:lang w:val="es-CL"/>
        </w:rPr>
        <w:tab/>
        <w:t xml:space="preserve">En caso que algún accionista reciba una oferta de compra de acciones por parte de un tercero, éste deberá comunicar la oferta a los otros accionistas. Los demás accionistas, podrán expresar su intención de vender sus acciones conjunta o separadamente con </w:t>
      </w:r>
      <w:r w:rsidR="00DE7900" w:rsidRPr="00DD6705">
        <w:rPr>
          <w:rFonts w:ascii="Arial" w:hAnsi="Arial" w:cs="Arial"/>
          <w:sz w:val="20"/>
          <w:lang w:val="es-CL"/>
        </w:rPr>
        <w:t>el accionista que hubiere recibido la o</w:t>
      </w:r>
      <w:r w:rsidRPr="00DD6705">
        <w:rPr>
          <w:rFonts w:ascii="Arial" w:hAnsi="Arial" w:cs="Arial"/>
          <w:sz w:val="20"/>
          <w:lang w:val="es-CL"/>
        </w:rPr>
        <w:t>ferta</w:t>
      </w:r>
      <w:r w:rsidR="00DE7900" w:rsidRPr="00DD6705">
        <w:rPr>
          <w:rFonts w:ascii="Arial" w:hAnsi="Arial" w:cs="Arial"/>
          <w:sz w:val="20"/>
          <w:lang w:val="es-CL"/>
        </w:rPr>
        <w:t xml:space="preserve">, </w:t>
      </w:r>
      <w:r w:rsidRPr="00DD6705">
        <w:rPr>
          <w:rFonts w:ascii="Arial" w:hAnsi="Arial" w:cs="Arial"/>
          <w:sz w:val="20"/>
          <w:lang w:val="es-CL"/>
        </w:rPr>
        <w:t xml:space="preserve">a prorrata de sus participaciones en el capital de la Sociedad. </w:t>
      </w:r>
    </w:p>
    <w:p w:rsidR="00F87F7A" w:rsidRPr="00DD6705" w:rsidRDefault="00F87F7A" w:rsidP="00F87F7A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</w:p>
    <w:p w:rsidR="00782846" w:rsidRPr="00DD6705" w:rsidRDefault="00782846" w:rsidP="00183082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  <w:r w:rsidRPr="00DD6705">
        <w:rPr>
          <w:rFonts w:ascii="Arial" w:hAnsi="Arial" w:cs="Arial"/>
          <w:sz w:val="20"/>
          <w:lang w:val="es-CL"/>
        </w:rPr>
        <w:t>(</w:t>
      </w:r>
      <w:r w:rsidR="00DE7900" w:rsidRPr="00DD6705">
        <w:rPr>
          <w:rFonts w:ascii="Arial" w:hAnsi="Arial" w:cs="Arial"/>
          <w:sz w:val="20"/>
          <w:lang w:val="es-CL"/>
        </w:rPr>
        <w:t>6</w:t>
      </w:r>
      <w:r w:rsidRPr="00DD6705">
        <w:rPr>
          <w:rFonts w:ascii="Arial" w:hAnsi="Arial" w:cs="Arial"/>
          <w:sz w:val="20"/>
          <w:lang w:val="es-CL"/>
        </w:rPr>
        <w:t>)</w:t>
      </w:r>
      <w:r w:rsidRPr="00DD6705">
        <w:rPr>
          <w:rFonts w:ascii="Arial" w:hAnsi="Arial" w:cs="Arial"/>
          <w:sz w:val="20"/>
          <w:lang w:val="es-CL"/>
        </w:rPr>
        <w:tab/>
      </w:r>
      <w:r w:rsidRPr="00DD6705">
        <w:rPr>
          <w:rFonts w:ascii="Arial" w:hAnsi="Arial" w:cs="Arial"/>
          <w:b/>
          <w:sz w:val="20"/>
          <w:lang w:val="es-CL"/>
        </w:rPr>
        <w:t>Derechos</w:t>
      </w:r>
      <w:r w:rsidR="000D76EE" w:rsidRPr="00DD6705">
        <w:rPr>
          <w:rFonts w:ascii="Arial" w:hAnsi="Arial" w:cs="Arial"/>
          <w:b/>
          <w:sz w:val="20"/>
          <w:lang w:val="es-CL"/>
        </w:rPr>
        <w:t xml:space="preserve"> </w:t>
      </w:r>
      <w:r w:rsidRPr="00DD6705">
        <w:rPr>
          <w:rFonts w:ascii="Arial" w:hAnsi="Arial" w:cs="Arial"/>
          <w:b/>
          <w:sz w:val="20"/>
          <w:lang w:val="es-CL"/>
        </w:rPr>
        <w:t>Futuros</w:t>
      </w:r>
      <w:r w:rsidRPr="00DD6705">
        <w:rPr>
          <w:rFonts w:ascii="Arial" w:hAnsi="Arial" w:cs="Arial"/>
          <w:sz w:val="20"/>
          <w:lang w:val="es-CL"/>
        </w:rPr>
        <w:tab/>
        <w:t>:</w:t>
      </w:r>
      <w:r w:rsidRPr="00DD6705">
        <w:rPr>
          <w:rFonts w:ascii="Arial" w:hAnsi="Arial" w:cs="Arial"/>
          <w:sz w:val="20"/>
          <w:lang w:val="es-CL"/>
        </w:rPr>
        <w:tab/>
      </w:r>
      <w:r w:rsidR="00231B8F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31B8F" w:rsidRPr="00DD6705">
        <w:rPr>
          <w:rFonts w:ascii="Arial" w:hAnsi="Arial" w:cs="Arial"/>
          <w:sz w:val="20"/>
          <w:lang w:val="es-CL"/>
        </w:rPr>
        <w:t>incorporarse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31B8F" w:rsidRPr="00DD6705">
        <w:rPr>
          <w:rFonts w:ascii="Arial" w:hAnsi="Arial" w:cs="Arial"/>
          <w:sz w:val="20"/>
          <w:lang w:val="es-CL"/>
        </w:rPr>
        <w:t>nuevos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31B8F" w:rsidRPr="00DD6705">
        <w:rPr>
          <w:rFonts w:ascii="Arial" w:hAnsi="Arial" w:cs="Arial"/>
          <w:sz w:val="20"/>
          <w:lang w:val="es-CL"/>
        </w:rPr>
        <w:t>inversionistas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31B8F" w:rsidRPr="00DD6705">
        <w:rPr>
          <w:rFonts w:ascii="Arial" w:hAnsi="Arial" w:cs="Arial"/>
          <w:sz w:val="20"/>
          <w:lang w:val="es-CL"/>
        </w:rPr>
        <w:t>para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31B8F" w:rsidRPr="00DD6705">
        <w:rPr>
          <w:rFonts w:ascii="Arial" w:hAnsi="Arial" w:cs="Arial"/>
          <w:sz w:val="20"/>
          <w:lang w:val="es-CL"/>
        </w:rPr>
        <w:t>completar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31B8F" w:rsidRPr="00DD6705">
        <w:rPr>
          <w:rFonts w:ascii="Arial" w:hAnsi="Arial" w:cs="Arial"/>
          <w:sz w:val="20"/>
          <w:lang w:val="es-CL"/>
        </w:rPr>
        <w:t>la</w:t>
      </w:r>
      <w:r w:rsidR="006A7BD4" w:rsidRPr="00DD6705">
        <w:rPr>
          <w:rFonts w:ascii="Arial" w:hAnsi="Arial" w:cs="Arial"/>
          <w:sz w:val="20"/>
          <w:lang w:val="es-CL"/>
        </w:rPr>
        <w:t xml:space="preserve"> Serie Preferente </w:t>
      </w:r>
      <w:r w:rsidR="0027307E" w:rsidRPr="00DD6705">
        <w:rPr>
          <w:rFonts w:ascii="Arial" w:hAnsi="Arial" w:cs="Arial"/>
          <w:sz w:val="20"/>
          <w:lang w:val="es-CL"/>
        </w:rPr>
        <w:t>Seed</w:t>
      </w:r>
      <w:r w:rsidR="00081DBB" w:rsidRPr="00DD6705">
        <w:rPr>
          <w:rFonts w:ascii="Arial" w:hAnsi="Arial" w:cs="Arial"/>
          <w:sz w:val="20"/>
          <w:lang w:val="es-CL"/>
        </w:rPr>
        <w:t>,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31B8F" w:rsidRPr="00DD6705">
        <w:rPr>
          <w:rFonts w:ascii="Arial" w:hAnsi="Arial" w:cs="Arial"/>
          <w:sz w:val="20"/>
          <w:lang w:val="es-CL"/>
        </w:rPr>
        <w:t>se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31B8F" w:rsidRPr="00DD6705">
        <w:rPr>
          <w:rFonts w:ascii="Arial" w:hAnsi="Arial" w:cs="Arial"/>
          <w:sz w:val="20"/>
          <w:lang w:val="es-CL"/>
        </w:rPr>
        <w:t>les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31B8F" w:rsidRPr="00DD6705">
        <w:rPr>
          <w:rFonts w:ascii="Arial" w:hAnsi="Arial" w:cs="Arial"/>
          <w:sz w:val="20"/>
          <w:lang w:val="es-CL"/>
        </w:rPr>
        <w:t>ofrecerán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31B8F" w:rsidRPr="00DD6705">
        <w:rPr>
          <w:rFonts w:ascii="Arial" w:hAnsi="Arial" w:cs="Arial"/>
          <w:sz w:val="20"/>
          <w:lang w:val="es-CL"/>
        </w:rPr>
        <w:t>los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31B8F" w:rsidRPr="00DD6705">
        <w:rPr>
          <w:rFonts w:ascii="Arial" w:hAnsi="Arial" w:cs="Arial"/>
          <w:sz w:val="20"/>
          <w:lang w:val="es-CL"/>
        </w:rPr>
        <w:t>mismos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31B8F" w:rsidRPr="00DD6705">
        <w:rPr>
          <w:rFonts w:ascii="Arial" w:hAnsi="Arial" w:cs="Arial"/>
          <w:sz w:val="20"/>
          <w:lang w:val="es-CL"/>
        </w:rPr>
        <w:t>términos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31B8F" w:rsidRPr="00DD6705">
        <w:rPr>
          <w:rFonts w:ascii="Arial" w:hAnsi="Arial" w:cs="Arial"/>
          <w:sz w:val="20"/>
          <w:lang w:val="es-CL"/>
        </w:rPr>
        <w:t>y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31B8F" w:rsidRPr="00DD6705">
        <w:rPr>
          <w:rFonts w:ascii="Arial" w:hAnsi="Arial" w:cs="Arial"/>
          <w:sz w:val="20"/>
          <w:lang w:val="es-CL"/>
        </w:rPr>
        <w:t>condiciones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31B8F" w:rsidRPr="00DD6705">
        <w:rPr>
          <w:rFonts w:ascii="Arial" w:hAnsi="Arial" w:cs="Arial"/>
          <w:sz w:val="20"/>
          <w:lang w:val="es-CL"/>
        </w:rPr>
        <w:t>ofrecidas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31B8F" w:rsidRPr="00DD6705">
        <w:rPr>
          <w:rFonts w:ascii="Arial" w:hAnsi="Arial" w:cs="Arial"/>
          <w:sz w:val="20"/>
          <w:lang w:val="es-CL"/>
        </w:rPr>
        <w:t>al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31B8F" w:rsidRPr="00DD6705">
        <w:rPr>
          <w:rFonts w:ascii="Arial" w:hAnsi="Arial" w:cs="Arial"/>
          <w:sz w:val="20"/>
          <w:lang w:val="es-CL"/>
        </w:rPr>
        <w:t>Inversionista.</w:t>
      </w:r>
    </w:p>
    <w:p w:rsidR="004907E7" w:rsidRPr="00DD6705" w:rsidRDefault="004907E7" w:rsidP="00183082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</w:p>
    <w:p w:rsidR="00D15F9C" w:rsidRPr="00DD6705" w:rsidRDefault="00C402BE" w:rsidP="00183082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ES_tradnl"/>
        </w:rPr>
      </w:pPr>
      <w:r w:rsidRPr="00DD6705">
        <w:rPr>
          <w:rFonts w:ascii="Arial" w:hAnsi="Arial" w:cs="Arial"/>
          <w:sz w:val="20"/>
          <w:lang w:val="es-CL"/>
        </w:rPr>
        <w:t>(</w:t>
      </w:r>
      <w:r w:rsidR="00DE7900" w:rsidRPr="00DD6705">
        <w:rPr>
          <w:rFonts w:ascii="Arial" w:hAnsi="Arial" w:cs="Arial"/>
          <w:sz w:val="20"/>
          <w:lang w:val="es-CL"/>
        </w:rPr>
        <w:t>7</w:t>
      </w:r>
      <w:r w:rsidRPr="00DD6705">
        <w:rPr>
          <w:rFonts w:ascii="Arial" w:hAnsi="Arial" w:cs="Arial"/>
          <w:sz w:val="20"/>
          <w:lang w:val="es-CL"/>
        </w:rPr>
        <w:t>)</w:t>
      </w:r>
      <w:r w:rsidRPr="00DD6705">
        <w:rPr>
          <w:rFonts w:ascii="Arial" w:hAnsi="Arial" w:cs="Arial"/>
          <w:b/>
          <w:sz w:val="20"/>
          <w:lang w:val="es-CL"/>
        </w:rPr>
        <w:tab/>
      </w:r>
      <w:r w:rsidR="00D15F9C" w:rsidRPr="00DD6705">
        <w:rPr>
          <w:rFonts w:ascii="Arial" w:hAnsi="Arial" w:cs="Arial"/>
          <w:b/>
          <w:sz w:val="20"/>
          <w:lang w:val="es-CL"/>
        </w:rPr>
        <w:t>Confidencialidad</w:t>
      </w:r>
      <w:r w:rsidR="00D15F9C" w:rsidRPr="00DD6705">
        <w:rPr>
          <w:rFonts w:ascii="Arial" w:hAnsi="Arial" w:cs="Arial"/>
          <w:b/>
          <w:sz w:val="20"/>
          <w:lang w:val="es-CL"/>
        </w:rPr>
        <w:tab/>
      </w:r>
      <w:r w:rsidR="00D15F9C" w:rsidRPr="00DD6705">
        <w:rPr>
          <w:rFonts w:ascii="Arial" w:hAnsi="Arial" w:cs="Arial"/>
          <w:sz w:val="20"/>
          <w:lang w:val="es-CL"/>
        </w:rPr>
        <w:t>:</w:t>
      </w:r>
      <w:r w:rsidR="00D15F9C" w:rsidRPr="00DD6705">
        <w:rPr>
          <w:rFonts w:ascii="Arial" w:hAnsi="Arial" w:cs="Arial"/>
          <w:sz w:val="20"/>
          <w:lang w:val="es-CL"/>
        </w:rPr>
        <w:tab/>
        <w:t>La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D15F9C" w:rsidRPr="00DD6705">
        <w:rPr>
          <w:rFonts w:ascii="Arial" w:hAnsi="Arial" w:cs="Arial"/>
          <w:sz w:val="20"/>
          <w:lang w:val="es-CL"/>
        </w:rPr>
        <w:t>adquisición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D15F9C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D15F9C" w:rsidRPr="00DD6705">
        <w:rPr>
          <w:rFonts w:ascii="Arial" w:hAnsi="Arial" w:cs="Arial"/>
          <w:sz w:val="20"/>
          <w:lang w:val="es-CL"/>
        </w:rPr>
        <w:t>las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6A7BD4" w:rsidRPr="00DD6705">
        <w:rPr>
          <w:rFonts w:ascii="Arial" w:hAnsi="Arial" w:cs="Arial"/>
          <w:sz w:val="20"/>
          <w:lang w:val="es-CL"/>
        </w:rPr>
        <w:t>a</w:t>
      </w:r>
      <w:r w:rsidR="00D15F9C" w:rsidRPr="00DD6705">
        <w:rPr>
          <w:rFonts w:ascii="Arial" w:hAnsi="Arial" w:cs="Arial"/>
          <w:sz w:val="20"/>
          <w:lang w:val="es-CL"/>
        </w:rPr>
        <w:t>cciones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D15F9C" w:rsidRPr="00DD6705">
        <w:rPr>
          <w:rFonts w:ascii="Arial" w:hAnsi="Arial" w:cs="Arial"/>
          <w:sz w:val="20"/>
          <w:lang w:val="es-CL"/>
        </w:rPr>
        <w:t>Preferentes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D15F9C" w:rsidRPr="00DD6705">
        <w:rPr>
          <w:rFonts w:ascii="Arial" w:hAnsi="Arial" w:cs="Arial"/>
          <w:sz w:val="20"/>
          <w:lang w:val="es-CL"/>
        </w:rPr>
        <w:t>Serie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27307E" w:rsidRPr="00DD6705">
        <w:rPr>
          <w:rFonts w:ascii="Arial" w:hAnsi="Arial" w:cs="Arial"/>
          <w:sz w:val="20"/>
          <w:lang w:val="es-CL"/>
        </w:rPr>
        <w:t>Seed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D15F9C" w:rsidRPr="00DD6705">
        <w:rPr>
          <w:rFonts w:ascii="Arial" w:hAnsi="Arial" w:cs="Arial"/>
          <w:sz w:val="20"/>
          <w:lang w:val="es-CL"/>
        </w:rPr>
        <w:t>implica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D15F9C" w:rsidRPr="00DD6705">
        <w:rPr>
          <w:rFonts w:ascii="Arial" w:hAnsi="Arial" w:cs="Arial"/>
          <w:sz w:val="20"/>
          <w:lang w:val="es-CL"/>
        </w:rPr>
        <w:t>la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D15F9C" w:rsidRPr="00DD6705">
        <w:rPr>
          <w:rFonts w:ascii="Arial" w:hAnsi="Arial" w:cs="Arial"/>
          <w:sz w:val="20"/>
          <w:lang w:val="es-CL"/>
        </w:rPr>
        <w:t>prohibición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D15F9C" w:rsidRPr="00DD6705">
        <w:rPr>
          <w:rFonts w:ascii="Arial" w:hAnsi="Arial" w:cs="Arial"/>
          <w:sz w:val="20"/>
          <w:lang w:val="es-CL"/>
        </w:rPr>
        <w:t>absoluta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D15F9C" w:rsidRPr="00DD6705">
        <w:rPr>
          <w:rFonts w:ascii="Arial" w:hAnsi="Arial" w:cs="Arial"/>
          <w:sz w:val="20"/>
          <w:lang w:val="es-CL"/>
        </w:rPr>
        <w:t>de</w:t>
      </w:r>
      <w:r w:rsidR="000D76EE" w:rsidRPr="00DD6705">
        <w:rPr>
          <w:rFonts w:ascii="Arial" w:hAnsi="Arial" w:cs="Arial"/>
          <w:sz w:val="20"/>
          <w:lang w:val="es-CL"/>
        </w:rPr>
        <w:t xml:space="preserve"> </w:t>
      </w:r>
      <w:r w:rsidR="00D15F9C" w:rsidRPr="00DD6705">
        <w:rPr>
          <w:rFonts w:ascii="Arial" w:hAnsi="Arial" w:cs="Arial"/>
          <w:sz w:val="20"/>
          <w:lang w:val="es-ES_tradnl"/>
        </w:rPr>
        <w:t>revelar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="00D15F9C" w:rsidRPr="00DD6705">
        <w:rPr>
          <w:rFonts w:ascii="Arial" w:hAnsi="Arial" w:cs="Arial"/>
          <w:sz w:val="20"/>
          <w:lang w:val="es-ES_tradnl"/>
        </w:rPr>
        <w:t>cualquier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="00D15F9C" w:rsidRPr="00DD6705">
        <w:rPr>
          <w:rFonts w:ascii="Arial" w:hAnsi="Arial" w:cs="Arial"/>
          <w:sz w:val="20"/>
          <w:lang w:val="es-ES_tradnl"/>
        </w:rPr>
        <w:t>información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="00D15F9C" w:rsidRPr="00DD6705">
        <w:rPr>
          <w:rFonts w:ascii="Arial" w:hAnsi="Arial" w:cs="Arial"/>
          <w:sz w:val="20"/>
          <w:lang w:val="es-ES_tradnl"/>
        </w:rPr>
        <w:t>exclusiva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="00D15F9C" w:rsidRPr="00DD6705">
        <w:rPr>
          <w:rFonts w:ascii="Arial" w:hAnsi="Arial" w:cs="Arial"/>
          <w:sz w:val="20"/>
          <w:lang w:val="es-ES_tradnl"/>
        </w:rPr>
        <w:t>y/o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="00D15F9C" w:rsidRPr="00DD6705">
        <w:rPr>
          <w:rFonts w:ascii="Arial" w:hAnsi="Arial" w:cs="Arial"/>
          <w:sz w:val="20"/>
          <w:lang w:val="es-ES_tradnl"/>
        </w:rPr>
        <w:t>confidencial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="00D15F9C" w:rsidRPr="00DD6705">
        <w:rPr>
          <w:rFonts w:ascii="Arial" w:hAnsi="Arial" w:cs="Arial"/>
          <w:sz w:val="20"/>
          <w:lang w:val="es-ES_tradnl"/>
        </w:rPr>
        <w:t>de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="00D15F9C" w:rsidRPr="00DD6705">
        <w:rPr>
          <w:rFonts w:ascii="Arial" w:hAnsi="Arial" w:cs="Arial"/>
          <w:sz w:val="20"/>
          <w:lang w:val="es-ES_tradnl"/>
        </w:rPr>
        <w:t>la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="00D15F9C" w:rsidRPr="00DD6705">
        <w:rPr>
          <w:rFonts w:ascii="Arial" w:hAnsi="Arial" w:cs="Arial"/>
          <w:sz w:val="20"/>
          <w:lang w:val="es-ES_tradnl"/>
        </w:rPr>
        <w:t>Sociedad.</w:t>
      </w:r>
    </w:p>
    <w:p w:rsidR="00D15F9C" w:rsidRPr="00DD6705" w:rsidRDefault="00D15F9C" w:rsidP="00183082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ES_tradnl"/>
        </w:rPr>
      </w:pPr>
    </w:p>
    <w:p w:rsidR="00D15F9C" w:rsidRPr="00DD6705" w:rsidRDefault="00D15F9C" w:rsidP="00183082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ES_tradnl"/>
        </w:rPr>
      </w:pPr>
      <w:r w:rsidRPr="00DD6705">
        <w:rPr>
          <w:rFonts w:ascii="Arial" w:hAnsi="Arial" w:cs="Arial"/>
          <w:sz w:val="20"/>
          <w:lang w:val="es-ES_tradnl"/>
        </w:rPr>
        <w:t>(</w:t>
      </w:r>
      <w:r w:rsidR="00DE7900" w:rsidRPr="00DD6705">
        <w:rPr>
          <w:rFonts w:ascii="Arial" w:hAnsi="Arial" w:cs="Arial"/>
          <w:sz w:val="20"/>
          <w:lang w:val="es-ES_tradnl"/>
        </w:rPr>
        <w:t>8</w:t>
      </w:r>
      <w:r w:rsidRPr="00DD6705">
        <w:rPr>
          <w:rFonts w:ascii="Arial" w:hAnsi="Arial" w:cs="Arial"/>
          <w:sz w:val="20"/>
          <w:lang w:val="es-ES_tradnl"/>
        </w:rPr>
        <w:t>)</w:t>
      </w:r>
      <w:r w:rsidRPr="00DD6705">
        <w:rPr>
          <w:rFonts w:ascii="Arial" w:hAnsi="Arial" w:cs="Arial"/>
          <w:sz w:val="20"/>
          <w:lang w:val="es-ES_tradnl"/>
        </w:rPr>
        <w:tab/>
      </w:r>
      <w:r w:rsidRPr="00DD6705">
        <w:rPr>
          <w:rFonts w:ascii="Arial" w:hAnsi="Arial" w:cs="Arial"/>
          <w:b/>
          <w:sz w:val="20"/>
          <w:lang w:val="es-ES_tradnl"/>
        </w:rPr>
        <w:t>Pacto</w:t>
      </w:r>
      <w:r w:rsidR="000D76EE" w:rsidRPr="00DD6705">
        <w:rPr>
          <w:rFonts w:ascii="Arial" w:hAnsi="Arial" w:cs="Arial"/>
          <w:b/>
          <w:sz w:val="20"/>
          <w:lang w:val="es-ES_tradnl"/>
        </w:rPr>
        <w:t xml:space="preserve"> </w:t>
      </w:r>
      <w:r w:rsidRPr="00DD6705">
        <w:rPr>
          <w:rFonts w:ascii="Arial" w:hAnsi="Arial" w:cs="Arial"/>
          <w:b/>
          <w:sz w:val="20"/>
          <w:lang w:val="es-ES_tradnl"/>
        </w:rPr>
        <w:t>de</w:t>
      </w:r>
      <w:r w:rsidR="000D76EE" w:rsidRPr="00DD6705">
        <w:rPr>
          <w:rFonts w:ascii="Arial" w:hAnsi="Arial" w:cs="Arial"/>
          <w:b/>
          <w:sz w:val="20"/>
          <w:lang w:val="es-ES_tradnl"/>
        </w:rPr>
        <w:t xml:space="preserve"> </w:t>
      </w:r>
      <w:r w:rsidRPr="00DD6705">
        <w:rPr>
          <w:rFonts w:ascii="Arial" w:hAnsi="Arial" w:cs="Arial"/>
          <w:b/>
          <w:sz w:val="20"/>
          <w:lang w:val="es-ES_tradnl"/>
        </w:rPr>
        <w:t>Accionistas</w:t>
      </w:r>
      <w:r w:rsidRPr="00DD6705">
        <w:rPr>
          <w:rFonts w:ascii="Arial" w:hAnsi="Arial" w:cs="Arial"/>
          <w:sz w:val="20"/>
          <w:lang w:val="es-ES_tradnl"/>
        </w:rPr>
        <w:tab/>
        <w:t>:</w:t>
      </w:r>
      <w:r w:rsidRPr="00DD6705">
        <w:rPr>
          <w:rFonts w:ascii="Arial" w:hAnsi="Arial" w:cs="Arial"/>
          <w:sz w:val="20"/>
          <w:lang w:val="es-ES_tradnl"/>
        </w:rPr>
        <w:tab/>
      </w:r>
      <w:r w:rsidR="00B50128" w:rsidRPr="00DD6705">
        <w:rPr>
          <w:rFonts w:ascii="Arial" w:hAnsi="Arial" w:cs="Arial"/>
          <w:sz w:val="20"/>
          <w:lang w:val="es-ES_tradnl"/>
        </w:rPr>
        <w:t>Junto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con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la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suscripción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de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acciones,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="00B50128" w:rsidRPr="00DD6705">
        <w:rPr>
          <w:rFonts w:ascii="Arial" w:hAnsi="Arial" w:cs="Arial"/>
          <w:sz w:val="20"/>
          <w:lang w:val="es-ES_tradnl"/>
        </w:rPr>
        <w:t>se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suscribir</w:t>
      </w:r>
      <w:r w:rsidR="00B50128" w:rsidRPr="00DD6705">
        <w:rPr>
          <w:rFonts w:ascii="Arial" w:hAnsi="Arial" w:cs="Arial"/>
          <w:sz w:val="20"/>
          <w:lang w:val="es-ES_tradnl"/>
        </w:rPr>
        <w:t>á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un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Pacto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de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Accionistas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con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="00B50128" w:rsidRPr="00DD6705">
        <w:rPr>
          <w:rFonts w:ascii="Arial" w:hAnsi="Arial" w:cs="Arial"/>
          <w:sz w:val="20"/>
          <w:lang w:val="es-ES_tradnl"/>
        </w:rPr>
        <w:t>los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="006A7BD4" w:rsidRPr="00DD6705">
        <w:rPr>
          <w:rFonts w:ascii="Arial" w:hAnsi="Arial" w:cs="Arial"/>
          <w:sz w:val="20"/>
          <w:lang w:val="es-ES_tradnl"/>
        </w:rPr>
        <w:t>f</w:t>
      </w:r>
      <w:r w:rsidR="004907E7" w:rsidRPr="00DD6705">
        <w:rPr>
          <w:rFonts w:ascii="Arial" w:hAnsi="Arial" w:cs="Arial"/>
          <w:sz w:val="20"/>
          <w:lang w:val="es-ES_tradnl"/>
        </w:rPr>
        <w:t>undadores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="004907E7" w:rsidRPr="00DD6705">
        <w:rPr>
          <w:rFonts w:ascii="Arial" w:hAnsi="Arial" w:cs="Arial"/>
          <w:sz w:val="20"/>
          <w:lang w:val="es-ES_tradnl"/>
        </w:rPr>
        <w:t>de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="004907E7" w:rsidRPr="00DD6705">
        <w:rPr>
          <w:rFonts w:ascii="Arial" w:hAnsi="Arial" w:cs="Arial"/>
          <w:sz w:val="20"/>
          <w:lang w:val="es-ES_tradnl"/>
        </w:rPr>
        <w:t>la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="004907E7" w:rsidRPr="00DD6705">
        <w:rPr>
          <w:rFonts w:ascii="Arial" w:hAnsi="Arial" w:cs="Arial"/>
          <w:sz w:val="20"/>
          <w:lang w:val="es-ES_tradnl"/>
        </w:rPr>
        <w:t>Sociedad</w:t>
      </w:r>
      <w:r w:rsidRPr="00DD6705">
        <w:rPr>
          <w:rFonts w:ascii="Arial" w:hAnsi="Arial" w:cs="Arial"/>
          <w:sz w:val="20"/>
          <w:lang w:val="es-ES_tradnl"/>
        </w:rPr>
        <w:t>,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en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="00B50128" w:rsidRPr="00DD6705">
        <w:rPr>
          <w:rFonts w:ascii="Arial" w:hAnsi="Arial" w:cs="Arial"/>
          <w:sz w:val="20"/>
          <w:lang w:val="es-ES_tradnl"/>
        </w:rPr>
        <w:t>que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se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reflejarán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las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condiciones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="00B50128" w:rsidRPr="00DD6705">
        <w:rPr>
          <w:rFonts w:ascii="Arial" w:hAnsi="Arial" w:cs="Arial"/>
          <w:sz w:val="20"/>
          <w:lang w:val="es-ES_tradnl"/>
        </w:rPr>
        <w:t>de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="00B50128" w:rsidRPr="00DD6705">
        <w:rPr>
          <w:rFonts w:ascii="Arial" w:hAnsi="Arial" w:cs="Arial"/>
          <w:sz w:val="20"/>
          <w:lang w:val="es-ES_tradnl"/>
        </w:rPr>
        <w:t>este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instrumento,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además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de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otras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habituales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para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esa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clase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de</w:t>
      </w:r>
      <w:r w:rsidR="000D76EE" w:rsidRPr="00DD6705">
        <w:rPr>
          <w:rFonts w:ascii="Arial" w:hAnsi="Arial" w:cs="Arial"/>
          <w:sz w:val="20"/>
          <w:lang w:val="es-ES_tradnl"/>
        </w:rPr>
        <w:t xml:space="preserve"> </w:t>
      </w:r>
      <w:r w:rsidRPr="00DD6705">
        <w:rPr>
          <w:rFonts w:ascii="Arial" w:hAnsi="Arial" w:cs="Arial"/>
          <w:sz w:val="20"/>
          <w:lang w:val="es-ES_tradnl"/>
        </w:rPr>
        <w:t>pactos.</w:t>
      </w:r>
    </w:p>
    <w:p w:rsidR="00DF0F30" w:rsidRPr="00DD6705" w:rsidRDefault="00DF0F30" w:rsidP="00183082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</w:p>
    <w:p w:rsidR="00AB60F5" w:rsidRPr="00DD6705" w:rsidRDefault="00AB60F5" w:rsidP="00183082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  <w:r w:rsidRPr="00DD6705">
        <w:rPr>
          <w:rFonts w:ascii="Arial" w:hAnsi="Arial" w:cs="Arial"/>
          <w:sz w:val="20"/>
          <w:lang w:val="es-CL"/>
        </w:rPr>
        <w:t>(</w:t>
      </w:r>
      <w:r w:rsidR="00DE7900" w:rsidRPr="00DD6705">
        <w:rPr>
          <w:rFonts w:ascii="Arial" w:hAnsi="Arial" w:cs="Arial"/>
          <w:sz w:val="20"/>
          <w:lang w:val="es-CL"/>
        </w:rPr>
        <w:t>9</w:t>
      </w:r>
      <w:r w:rsidRPr="00DD6705">
        <w:rPr>
          <w:rFonts w:ascii="Arial" w:hAnsi="Arial" w:cs="Arial"/>
          <w:sz w:val="20"/>
          <w:lang w:val="es-CL"/>
        </w:rPr>
        <w:t>)</w:t>
      </w:r>
      <w:r w:rsidRPr="00DD6705">
        <w:rPr>
          <w:rFonts w:ascii="Arial" w:hAnsi="Arial" w:cs="Arial"/>
          <w:sz w:val="20"/>
          <w:lang w:val="es-CL"/>
        </w:rPr>
        <w:tab/>
      </w:r>
      <w:r w:rsidRPr="00DD6705">
        <w:rPr>
          <w:rFonts w:ascii="Arial" w:hAnsi="Arial" w:cs="Arial"/>
          <w:b/>
          <w:sz w:val="20"/>
          <w:lang w:val="es-CL"/>
        </w:rPr>
        <w:t>Derechos de Información</w:t>
      </w:r>
      <w:r w:rsidRPr="00DD6705">
        <w:rPr>
          <w:rFonts w:ascii="Arial" w:hAnsi="Arial" w:cs="Arial"/>
          <w:sz w:val="20"/>
          <w:lang w:val="es-CL"/>
        </w:rPr>
        <w:tab/>
        <w:t>:</w:t>
      </w:r>
      <w:r w:rsidRPr="00DD6705">
        <w:rPr>
          <w:rFonts w:ascii="Arial" w:hAnsi="Arial" w:cs="Arial"/>
          <w:sz w:val="20"/>
          <w:lang w:val="es-CL"/>
        </w:rPr>
        <w:tab/>
        <w:t xml:space="preserve">Mientras el Inversionista tenga más de un </w:t>
      </w:r>
      <w:r w:rsidR="008D11FD" w:rsidRPr="00DD6705">
        <w:rPr>
          <w:rFonts w:ascii="Arial" w:hAnsi="Arial" w:cs="Arial"/>
          <w:sz w:val="20"/>
          <w:lang w:val="es-CL"/>
        </w:rPr>
        <w:t>[</w:t>
      </w:r>
      <w:r w:rsidR="007B3DBE" w:rsidRPr="00DD6705">
        <w:rPr>
          <w:rFonts w:ascii="Arial" w:hAnsi="Arial" w:cs="Arial"/>
          <w:sz w:val="20"/>
          <w:lang w:val="es-CL"/>
        </w:rPr>
        <w:t>5</w:t>
      </w:r>
      <w:r w:rsidR="008D11FD" w:rsidRPr="00DD6705">
        <w:rPr>
          <w:rFonts w:ascii="Arial" w:hAnsi="Arial" w:cs="Arial"/>
          <w:sz w:val="20"/>
          <w:lang w:val="es-CL"/>
        </w:rPr>
        <w:t>]</w:t>
      </w:r>
      <w:r w:rsidRPr="00DD6705">
        <w:rPr>
          <w:rFonts w:ascii="Arial" w:hAnsi="Arial" w:cs="Arial"/>
          <w:sz w:val="20"/>
          <w:lang w:val="es-CL"/>
        </w:rPr>
        <w:t xml:space="preserve">% del capital de la Sociedad </w:t>
      </w:r>
      <w:r w:rsidR="00081DBB" w:rsidRPr="00DD6705">
        <w:rPr>
          <w:rFonts w:ascii="Arial" w:hAnsi="Arial" w:cs="Arial"/>
          <w:sz w:val="20"/>
          <w:lang w:val="es-CL"/>
        </w:rPr>
        <w:t>(</w:t>
      </w:r>
      <w:r w:rsidRPr="00DD6705">
        <w:rPr>
          <w:rFonts w:ascii="Arial" w:hAnsi="Arial" w:cs="Arial"/>
          <w:sz w:val="20"/>
          <w:lang w:val="es-CL"/>
        </w:rPr>
        <w:t xml:space="preserve">bajo </w:t>
      </w:r>
      <w:r w:rsidR="00081DBB" w:rsidRPr="00DD6705">
        <w:rPr>
          <w:rFonts w:ascii="Arial" w:hAnsi="Arial" w:cs="Arial"/>
          <w:sz w:val="20"/>
          <w:lang w:val="es-CL"/>
        </w:rPr>
        <w:t>“</w:t>
      </w:r>
      <w:r w:rsidRPr="00DD6705">
        <w:rPr>
          <w:rFonts w:ascii="Arial" w:hAnsi="Arial" w:cs="Arial"/>
          <w:sz w:val="20"/>
          <w:lang w:val="es-CL"/>
        </w:rPr>
        <w:t>fully</w:t>
      </w:r>
      <w:r w:rsidR="00081DBB" w:rsidRPr="00DD6705">
        <w:rPr>
          <w:rFonts w:ascii="Arial" w:hAnsi="Arial" w:cs="Arial"/>
          <w:sz w:val="20"/>
          <w:lang w:val="es-CL"/>
        </w:rPr>
        <w:t>-</w:t>
      </w:r>
      <w:r w:rsidRPr="00DD6705">
        <w:rPr>
          <w:rFonts w:ascii="Arial" w:hAnsi="Arial" w:cs="Arial"/>
          <w:sz w:val="20"/>
          <w:lang w:val="es-CL"/>
        </w:rPr>
        <w:t>diluted basis</w:t>
      </w:r>
      <w:r w:rsidR="00081DBB" w:rsidRPr="00DD6705">
        <w:rPr>
          <w:rFonts w:ascii="Arial" w:hAnsi="Arial" w:cs="Arial"/>
          <w:sz w:val="20"/>
          <w:lang w:val="es-CL"/>
        </w:rPr>
        <w:t>”)</w:t>
      </w:r>
      <w:r w:rsidRPr="00DD6705">
        <w:rPr>
          <w:rFonts w:ascii="Arial" w:hAnsi="Arial" w:cs="Arial"/>
          <w:sz w:val="20"/>
          <w:lang w:val="es-CL"/>
        </w:rPr>
        <w:t xml:space="preserve">, la Sociedad deberá entregarle oportunamente </w:t>
      </w:r>
      <w:r w:rsidR="00081DBB" w:rsidRPr="00DD6705">
        <w:rPr>
          <w:rFonts w:ascii="Arial" w:hAnsi="Arial" w:cs="Arial"/>
          <w:sz w:val="20"/>
          <w:lang w:val="es-CL"/>
        </w:rPr>
        <w:t xml:space="preserve">(i) </w:t>
      </w:r>
      <w:r w:rsidRPr="00DD6705">
        <w:rPr>
          <w:rFonts w:ascii="Arial" w:hAnsi="Arial" w:cs="Arial"/>
          <w:sz w:val="20"/>
          <w:lang w:val="es-CL"/>
        </w:rPr>
        <w:t xml:space="preserve">los estados financieros </w:t>
      </w:r>
      <w:r w:rsidR="000D4C2A" w:rsidRPr="00DD6705">
        <w:rPr>
          <w:rFonts w:ascii="Arial" w:hAnsi="Arial" w:cs="Arial"/>
          <w:sz w:val="20"/>
          <w:lang w:val="es-CL"/>
        </w:rPr>
        <w:t xml:space="preserve">auditados y </w:t>
      </w:r>
      <w:r w:rsidR="002303AF" w:rsidRPr="00DD6705">
        <w:rPr>
          <w:rFonts w:ascii="Arial" w:hAnsi="Arial" w:cs="Arial"/>
          <w:sz w:val="20"/>
          <w:lang w:val="es-CL"/>
        </w:rPr>
        <w:t xml:space="preserve">no </w:t>
      </w:r>
      <w:r w:rsidRPr="00DD6705">
        <w:rPr>
          <w:rFonts w:ascii="Arial" w:hAnsi="Arial" w:cs="Arial"/>
          <w:sz w:val="20"/>
          <w:lang w:val="es-CL"/>
        </w:rPr>
        <w:t>auditados anual</w:t>
      </w:r>
      <w:r w:rsidR="000D4C2A" w:rsidRPr="00DD6705">
        <w:rPr>
          <w:rFonts w:ascii="Arial" w:hAnsi="Arial" w:cs="Arial"/>
          <w:sz w:val="20"/>
          <w:lang w:val="es-CL"/>
        </w:rPr>
        <w:t>mente</w:t>
      </w:r>
      <w:r w:rsidRPr="00DD6705">
        <w:rPr>
          <w:rFonts w:ascii="Arial" w:hAnsi="Arial" w:cs="Arial"/>
          <w:sz w:val="20"/>
          <w:lang w:val="es-CL"/>
        </w:rPr>
        <w:t xml:space="preserve">, </w:t>
      </w:r>
      <w:r w:rsidR="00081DBB" w:rsidRPr="00DD6705">
        <w:rPr>
          <w:rFonts w:ascii="Arial" w:hAnsi="Arial" w:cs="Arial"/>
          <w:sz w:val="20"/>
          <w:lang w:val="es-CL"/>
        </w:rPr>
        <w:t xml:space="preserve">(ii) </w:t>
      </w:r>
      <w:r w:rsidRPr="00DD6705">
        <w:rPr>
          <w:rFonts w:ascii="Arial" w:hAnsi="Arial" w:cs="Arial"/>
          <w:sz w:val="20"/>
          <w:lang w:val="es-CL"/>
        </w:rPr>
        <w:t>trimestralmente</w:t>
      </w:r>
      <w:r w:rsidR="00081DBB" w:rsidRPr="00DD6705">
        <w:rPr>
          <w:rFonts w:ascii="Arial" w:hAnsi="Arial" w:cs="Arial"/>
          <w:sz w:val="20"/>
          <w:lang w:val="es-CL"/>
        </w:rPr>
        <w:t>,</w:t>
      </w:r>
      <w:r w:rsidRPr="00DD6705">
        <w:rPr>
          <w:rFonts w:ascii="Arial" w:hAnsi="Arial" w:cs="Arial"/>
          <w:sz w:val="20"/>
          <w:lang w:val="es-CL"/>
        </w:rPr>
        <w:t xml:space="preserve"> los estados financieros no auditados</w:t>
      </w:r>
      <w:r w:rsidR="00081DBB" w:rsidRPr="00DD6705">
        <w:rPr>
          <w:rFonts w:ascii="Arial" w:hAnsi="Arial" w:cs="Arial"/>
          <w:sz w:val="20"/>
          <w:lang w:val="es-CL"/>
        </w:rPr>
        <w:t>,</w:t>
      </w:r>
      <w:r w:rsidRPr="00DD6705">
        <w:rPr>
          <w:rFonts w:ascii="Arial" w:hAnsi="Arial" w:cs="Arial"/>
          <w:sz w:val="20"/>
          <w:lang w:val="es-CL"/>
        </w:rPr>
        <w:t xml:space="preserve"> y</w:t>
      </w:r>
      <w:r w:rsidR="00081DBB" w:rsidRPr="00DD6705">
        <w:rPr>
          <w:rFonts w:ascii="Arial" w:hAnsi="Arial" w:cs="Arial"/>
          <w:sz w:val="20"/>
          <w:lang w:val="es-CL"/>
        </w:rPr>
        <w:t xml:space="preserve"> (iii)</w:t>
      </w:r>
      <w:r w:rsidRPr="00DD6705">
        <w:rPr>
          <w:rFonts w:ascii="Arial" w:hAnsi="Arial" w:cs="Arial"/>
          <w:sz w:val="20"/>
          <w:lang w:val="es-CL"/>
        </w:rPr>
        <w:t xml:space="preserve"> mensualmente, una carta relativa a la gestión mensual de la Sociedad</w:t>
      </w:r>
      <w:r w:rsidR="00081DBB" w:rsidRPr="00DD6705">
        <w:rPr>
          <w:rFonts w:ascii="Arial" w:hAnsi="Arial" w:cs="Arial"/>
          <w:sz w:val="20"/>
          <w:lang w:val="es-CL"/>
        </w:rPr>
        <w:t>,</w:t>
      </w:r>
      <w:r w:rsidRPr="00DD6705">
        <w:rPr>
          <w:rFonts w:ascii="Arial" w:hAnsi="Arial" w:cs="Arial"/>
          <w:sz w:val="20"/>
          <w:lang w:val="es-CL"/>
        </w:rPr>
        <w:t xml:space="preserve"> detallando los avances importantes, los ingresos obtenidos y el flujo de caja o liquidez.</w:t>
      </w:r>
    </w:p>
    <w:p w:rsidR="007A6180" w:rsidRPr="00DD6705" w:rsidRDefault="007A6180" w:rsidP="007A6180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</w:p>
    <w:p w:rsidR="00AB60F5" w:rsidRPr="00DD6705" w:rsidRDefault="007A6180" w:rsidP="007A6180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  <w:r w:rsidRPr="00DD6705">
        <w:rPr>
          <w:rFonts w:ascii="Arial" w:hAnsi="Arial" w:cs="Arial"/>
          <w:sz w:val="20"/>
          <w:lang w:val="es-CL"/>
        </w:rPr>
        <w:t>(10)</w:t>
      </w:r>
      <w:r w:rsidRPr="00DD6705">
        <w:rPr>
          <w:rFonts w:ascii="Arial" w:hAnsi="Arial" w:cs="Arial"/>
          <w:sz w:val="20"/>
          <w:lang w:val="es-CL"/>
        </w:rPr>
        <w:tab/>
      </w:r>
      <w:r w:rsidRPr="00DD6705">
        <w:rPr>
          <w:rFonts w:ascii="Arial" w:hAnsi="Arial" w:cs="Arial"/>
          <w:b/>
          <w:sz w:val="20"/>
          <w:lang w:val="es-CL"/>
        </w:rPr>
        <w:t>Reconocimiento</w:t>
      </w:r>
      <w:r w:rsidRPr="00DD6705">
        <w:rPr>
          <w:rFonts w:ascii="Arial" w:hAnsi="Arial" w:cs="Arial"/>
          <w:sz w:val="20"/>
          <w:lang w:val="es-CL"/>
        </w:rPr>
        <w:tab/>
        <w:t>:</w:t>
      </w:r>
      <w:r w:rsidRPr="00DD6705">
        <w:rPr>
          <w:rFonts w:ascii="Arial" w:hAnsi="Arial" w:cs="Arial"/>
          <w:sz w:val="20"/>
          <w:lang w:val="es-CL"/>
        </w:rPr>
        <w:tab/>
        <w:t xml:space="preserve">Los accionistas reconocerán que el Inversionista está en el negocio de </w:t>
      </w:r>
      <w:r w:rsidR="00C24984" w:rsidRPr="00DD6705">
        <w:rPr>
          <w:rFonts w:ascii="Arial" w:hAnsi="Arial" w:cs="Arial"/>
          <w:sz w:val="20"/>
          <w:lang w:val="es-CL"/>
        </w:rPr>
        <w:t>venture capital</w:t>
      </w:r>
      <w:r w:rsidRPr="00DD6705">
        <w:rPr>
          <w:rFonts w:ascii="Arial" w:hAnsi="Arial" w:cs="Arial"/>
          <w:sz w:val="20"/>
          <w:lang w:val="es-CL"/>
        </w:rPr>
        <w:t xml:space="preserve"> y por lo tanto revisa planes de negocio e información de propiedad de muchas compañías, incluyendo algunas que pueden tener productos o servicios que compitan en forma directa o indirecta con aquellos de la Sociedad. Nada en este instrumento ni en los documentos finales podrá en forma alguna prohibir o limitar la inversión o participación del Inversionista en una compañía sea o no que dicha compañía tenga productos o servicios que compitan con la Sociedad.</w:t>
      </w:r>
    </w:p>
    <w:p w:rsidR="007A6180" w:rsidRPr="00DD6705" w:rsidRDefault="007A6180" w:rsidP="007A6180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</w:p>
    <w:p w:rsidR="00ED12FD" w:rsidRPr="00DD6705" w:rsidRDefault="00C84262" w:rsidP="00C84262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  <w:r w:rsidRPr="00DD6705">
        <w:rPr>
          <w:rFonts w:ascii="Arial" w:hAnsi="Arial" w:cs="Arial"/>
          <w:sz w:val="20"/>
          <w:lang w:val="es-CL"/>
        </w:rPr>
        <w:t>(11)</w:t>
      </w:r>
      <w:r w:rsidRPr="00DD6705">
        <w:rPr>
          <w:rFonts w:ascii="Arial" w:hAnsi="Arial" w:cs="Arial"/>
          <w:sz w:val="20"/>
          <w:lang w:val="es-CL"/>
        </w:rPr>
        <w:tab/>
      </w:r>
      <w:r w:rsidRPr="00DD6705">
        <w:rPr>
          <w:rFonts w:ascii="Arial" w:hAnsi="Arial" w:cs="Arial"/>
          <w:b/>
          <w:sz w:val="20"/>
          <w:lang w:val="es-CL"/>
        </w:rPr>
        <w:t>Exclusividad / Confidencialidad</w:t>
      </w:r>
      <w:r w:rsidRPr="00DD6705">
        <w:rPr>
          <w:rFonts w:ascii="Arial" w:hAnsi="Arial" w:cs="Arial"/>
          <w:sz w:val="20"/>
          <w:lang w:val="es-CL"/>
        </w:rPr>
        <w:tab/>
        <w:t>:</w:t>
      </w:r>
      <w:r w:rsidRPr="00DD6705">
        <w:rPr>
          <w:rFonts w:ascii="Arial" w:hAnsi="Arial" w:cs="Arial"/>
          <w:sz w:val="20"/>
          <w:lang w:val="es-CL"/>
        </w:rPr>
        <w:tab/>
        <w:t xml:space="preserve">La Sociedad y los [Emprendedores] (“Emprendedores”) se obligan a trabajar de buena fe y en forma expedita para lograr un cierre. Por un periodo de sesenta (60) días a partir de la Fecha de la Oferta, la Sociedad y los Emprendedores acuerdan abstenerse de realizar cualquier acción tendiente a ofrecer, iniciar, incitar o promover la presentación de cualquier propuesta, negociación u oferta de cualquier persona o entidad distinta del Inversionista, respecto de la venta o emisión de cualesquiera acciones de la Compañía, o respecto de la adquisición, venta, arrendamiento, licencia u otra enajenación de la Sociedad o de cualquier parte relevante de las acciones o activos de la </w:t>
      </w:r>
      <w:r w:rsidRPr="00DD6705">
        <w:rPr>
          <w:rFonts w:ascii="Arial" w:hAnsi="Arial" w:cs="Arial"/>
          <w:sz w:val="20"/>
          <w:lang w:val="es-CL"/>
        </w:rPr>
        <w:lastRenderedPageBreak/>
        <w:t>Sociedad, en especial su propiedad intelectual, y deberá notificar de inmediato a los Inversionistas acerca de cualquier requerimiento de información por terceras partes para tales efectos.</w:t>
      </w:r>
    </w:p>
    <w:p w:rsidR="00ED12FD" w:rsidRPr="00DD6705" w:rsidRDefault="00ED12FD" w:rsidP="007A6180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</w:p>
    <w:p w:rsidR="007A6180" w:rsidRPr="00DD6705" w:rsidRDefault="007A6180" w:rsidP="007A6180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</w:p>
    <w:p w:rsidR="007A6180" w:rsidRPr="00DD6705" w:rsidRDefault="007A6180" w:rsidP="007A6180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  <w:r w:rsidRPr="00DD6705">
        <w:rPr>
          <w:rFonts w:ascii="Arial" w:hAnsi="Arial" w:cs="Arial"/>
          <w:sz w:val="20"/>
          <w:lang w:val="es-CL"/>
        </w:rPr>
        <w:t xml:space="preserve">Santiago, [_] de </w:t>
      </w:r>
      <w:r w:rsidR="00C24984" w:rsidRPr="00DD6705">
        <w:rPr>
          <w:rFonts w:ascii="Arial" w:hAnsi="Arial" w:cs="Arial"/>
          <w:sz w:val="20"/>
          <w:lang w:val="es-CL"/>
        </w:rPr>
        <w:t>[_</w:t>
      </w:r>
      <w:r w:rsidRPr="00DD6705">
        <w:rPr>
          <w:rFonts w:ascii="Arial" w:hAnsi="Arial" w:cs="Arial"/>
          <w:sz w:val="20"/>
          <w:lang w:val="es-CL"/>
        </w:rPr>
        <w:t xml:space="preserve">] </w:t>
      </w:r>
      <w:r w:rsidR="00AD4D18" w:rsidRPr="00DD6705">
        <w:rPr>
          <w:rFonts w:ascii="Arial" w:hAnsi="Arial" w:cs="Arial"/>
          <w:sz w:val="20"/>
          <w:lang w:val="es-CL"/>
        </w:rPr>
        <w:t>de 201</w:t>
      </w:r>
      <w:r w:rsidR="00C24984" w:rsidRPr="00DD6705">
        <w:rPr>
          <w:rFonts w:ascii="Arial" w:hAnsi="Arial" w:cs="Arial"/>
          <w:sz w:val="20"/>
          <w:lang w:val="es-CL"/>
        </w:rPr>
        <w:t>7</w:t>
      </w:r>
      <w:r w:rsidRPr="00DD6705">
        <w:rPr>
          <w:rFonts w:ascii="Arial" w:hAnsi="Arial" w:cs="Arial"/>
          <w:sz w:val="20"/>
          <w:lang w:val="es-CL"/>
        </w:rPr>
        <w:t>.</w:t>
      </w:r>
    </w:p>
    <w:p w:rsidR="007A6180" w:rsidRPr="00DD6705" w:rsidRDefault="007A6180" w:rsidP="007A6180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</w:p>
    <w:p w:rsidR="007A6180" w:rsidRPr="00DD6705" w:rsidRDefault="007A6180" w:rsidP="007A6180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</w:p>
    <w:p w:rsidR="004A03B4" w:rsidRPr="00DD6705" w:rsidRDefault="004A03B4" w:rsidP="007A6180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80217F" w:rsidRPr="00DD6705" w:rsidTr="0031254A">
        <w:tc>
          <w:tcPr>
            <w:tcW w:w="4489" w:type="dxa"/>
            <w:shd w:val="clear" w:color="auto" w:fill="auto"/>
          </w:tcPr>
          <w:p w:rsidR="0080217F" w:rsidRPr="00DD6705" w:rsidRDefault="0080217F" w:rsidP="0031254A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_________________________________</w:t>
            </w:r>
          </w:p>
          <w:p w:rsidR="006076E6" w:rsidRPr="00DD6705" w:rsidRDefault="006076E6" w:rsidP="006076E6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 xml:space="preserve">[Nombre representante </w:t>
            </w:r>
            <w:r w:rsidR="00C24984" w:rsidRPr="00DD6705">
              <w:rPr>
                <w:rFonts w:ascii="Arial" w:hAnsi="Arial" w:cs="Arial"/>
                <w:sz w:val="20"/>
                <w:lang w:val="es-CL"/>
              </w:rPr>
              <w:t>S</w:t>
            </w:r>
            <w:r w:rsidRPr="00DD6705">
              <w:rPr>
                <w:rFonts w:ascii="Arial" w:hAnsi="Arial" w:cs="Arial"/>
                <w:sz w:val="20"/>
                <w:lang w:val="es-CL"/>
              </w:rPr>
              <w:t>ociedad]</w:t>
            </w:r>
          </w:p>
          <w:p w:rsidR="0080217F" w:rsidRPr="00DD6705" w:rsidRDefault="00087246" w:rsidP="006076E6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 xml:space="preserve">pp. </w:t>
            </w:r>
            <w:r w:rsidR="006076E6" w:rsidRPr="00DD6705">
              <w:rPr>
                <w:rFonts w:ascii="Arial" w:hAnsi="Arial" w:cs="Arial"/>
                <w:sz w:val="20"/>
                <w:lang w:val="es-CL"/>
              </w:rPr>
              <w:t>[Nombre Sociedad]</w:t>
            </w:r>
          </w:p>
        </w:tc>
        <w:tc>
          <w:tcPr>
            <w:tcW w:w="4489" w:type="dxa"/>
            <w:shd w:val="clear" w:color="auto" w:fill="auto"/>
          </w:tcPr>
          <w:p w:rsidR="0080217F" w:rsidRPr="00DD6705" w:rsidRDefault="0080217F" w:rsidP="0031254A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>_________________________________</w:t>
            </w:r>
          </w:p>
          <w:p w:rsidR="0080217F" w:rsidRPr="00DD6705" w:rsidRDefault="006076E6" w:rsidP="0031254A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 xml:space="preserve">[Nombre representante </w:t>
            </w:r>
            <w:r w:rsidR="00C24984" w:rsidRPr="00DD6705">
              <w:rPr>
                <w:rFonts w:ascii="Arial" w:hAnsi="Arial" w:cs="Arial"/>
                <w:sz w:val="20"/>
                <w:lang w:val="es-CL"/>
              </w:rPr>
              <w:t>Inversionista</w:t>
            </w:r>
            <w:r w:rsidR="0080217F" w:rsidRPr="00DD6705">
              <w:rPr>
                <w:rFonts w:ascii="Arial" w:hAnsi="Arial" w:cs="Arial"/>
                <w:sz w:val="20"/>
                <w:lang w:val="es-CL"/>
              </w:rPr>
              <w:t>]</w:t>
            </w:r>
          </w:p>
          <w:p w:rsidR="0080217F" w:rsidRPr="00DD6705" w:rsidRDefault="00087246" w:rsidP="00C24984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  <w:r w:rsidRPr="00DD6705">
              <w:rPr>
                <w:rFonts w:ascii="Arial" w:hAnsi="Arial" w:cs="Arial"/>
                <w:sz w:val="20"/>
                <w:lang w:val="es-CL"/>
              </w:rPr>
              <w:t xml:space="preserve">pp. </w:t>
            </w:r>
            <w:r w:rsidR="0080217F" w:rsidRPr="00DD6705">
              <w:rPr>
                <w:rFonts w:ascii="Arial" w:hAnsi="Arial" w:cs="Arial"/>
                <w:sz w:val="20"/>
                <w:lang w:val="es-CL"/>
              </w:rPr>
              <w:t>[</w:t>
            </w:r>
            <w:r w:rsidR="006076E6" w:rsidRPr="00DD6705">
              <w:rPr>
                <w:rFonts w:ascii="Arial" w:hAnsi="Arial" w:cs="Arial"/>
                <w:sz w:val="20"/>
                <w:lang w:val="es-CL"/>
              </w:rPr>
              <w:t xml:space="preserve">Nombre </w:t>
            </w:r>
            <w:r w:rsidR="00C24984" w:rsidRPr="00DD6705">
              <w:rPr>
                <w:rFonts w:ascii="Arial" w:hAnsi="Arial" w:cs="Arial"/>
                <w:sz w:val="20"/>
                <w:lang w:val="es-CL"/>
              </w:rPr>
              <w:t>Inversionista</w:t>
            </w:r>
            <w:r w:rsidR="0080217F" w:rsidRPr="00DD6705">
              <w:rPr>
                <w:rFonts w:ascii="Arial" w:hAnsi="Arial" w:cs="Arial"/>
                <w:sz w:val="20"/>
                <w:lang w:val="es-CL"/>
              </w:rPr>
              <w:t xml:space="preserve">] </w:t>
            </w:r>
          </w:p>
        </w:tc>
      </w:tr>
    </w:tbl>
    <w:p w:rsidR="007A6180" w:rsidRPr="00DD6705" w:rsidRDefault="007A6180" w:rsidP="007A6180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  <w:lang w:val="es-CL"/>
        </w:rPr>
      </w:pPr>
    </w:p>
    <w:p w:rsidR="007A6180" w:rsidRPr="00DD6705" w:rsidRDefault="007A6180" w:rsidP="007A6180">
      <w:pPr>
        <w:tabs>
          <w:tab w:val="left" w:pos="567"/>
          <w:tab w:val="left" w:pos="3969"/>
          <w:tab w:val="left" w:pos="4253"/>
        </w:tabs>
        <w:ind w:left="4253" w:hanging="4253"/>
        <w:jc w:val="center"/>
        <w:rPr>
          <w:rFonts w:ascii="Arial" w:hAnsi="Arial" w:cs="Arial"/>
          <w:sz w:val="20"/>
        </w:rPr>
      </w:pPr>
      <w:r w:rsidRPr="00DD6705">
        <w:rPr>
          <w:rFonts w:ascii="Arial" w:hAnsi="Arial" w:cs="Arial"/>
          <w:sz w:val="20"/>
        </w:rPr>
        <w:br w:type="page"/>
      </w:r>
      <w:r w:rsidRPr="00DD6705">
        <w:rPr>
          <w:rFonts w:ascii="Arial" w:hAnsi="Arial" w:cs="Arial"/>
          <w:sz w:val="20"/>
        </w:rPr>
        <w:lastRenderedPageBreak/>
        <w:t>[INCLUIR CAP TABLE PRE Y POST CLOSING]</w:t>
      </w:r>
    </w:p>
    <w:p w:rsidR="007A6180" w:rsidRPr="00DD6705" w:rsidRDefault="007A6180" w:rsidP="007A6180">
      <w:pPr>
        <w:tabs>
          <w:tab w:val="left" w:pos="567"/>
          <w:tab w:val="left" w:pos="3969"/>
          <w:tab w:val="left" w:pos="4253"/>
        </w:tabs>
        <w:ind w:left="4253" w:hanging="4253"/>
        <w:jc w:val="center"/>
        <w:rPr>
          <w:rFonts w:ascii="Arial" w:hAnsi="Arial" w:cs="Arial"/>
          <w:sz w:val="20"/>
        </w:rPr>
      </w:pPr>
    </w:p>
    <w:p w:rsidR="007A6180" w:rsidRPr="00DD6705" w:rsidRDefault="007A6180" w:rsidP="007A6180">
      <w:pPr>
        <w:tabs>
          <w:tab w:val="left" w:pos="567"/>
          <w:tab w:val="left" w:pos="3969"/>
          <w:tab w:val="left" w:pos="4253"/>
        </w:tabs>
        <w:ind w:left="4253" w:hanging="4253"/>
        <w:rPr>
          <w:rFonts w:ascii="Arial" w:hAnsi="Arial" w:cs="Arial"/>
          <w:sz w:val="20"/>
        </w:rPr>
      </w:pPr>
      <w:bookmarkStart w:id="0" w:name="_GoBack"/>
      <w:bookmarkEnd w:id="0"/>
    </w:p>
    <w:sectPr w:rsidR="007A6180" w:rsidRPr="00DD6705" w:rsidSect="00CF1E6A">
      <w:headerReference w:type="default" r:id="rId8"/>
      <w:footerReference w:type="default" r:id="rId9"/>
      <w:pgSz w:w="12240" w:h="15840" w:code="1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F87" w:rsidRDefault="00D81F87">
      <w:r>
        <w:separator/>
      </w:r>
    </w:p>
  </w:endnote>
  <w:endnote w:type="continuationSeparator" w:id="0">
    <w:p w:rsidR="00D81F87" w:rsidRDefault="00D8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648" w:rsidRPr="00037BE4" w:rsidRDefault="00037BE4" w:rsidP="00037BE4">
    <w:pPr>
      <w:pStyle w:val="Piedepgina"/>
      <w:jc w:val="left"/>
      <w:rPr>
        <w:sz w:val="20"/>
      </w:rPr>
    </w:pPr>
    <w:r>
      <w:rPr>
        <w:sz w:val="20"/>
      </w:rPr>
      <w:tab/>
    </w:r>
    <w:r w:rsidR="003A4648" w:rsidRPr="00037BE4">
      <w:rPr>
        <w:sz w:val="20"/>
      </w:rPr>
      <w:fldChar w:fldCharType="begin"/>
    </w:r>
    <w:r w:rsidR="003A4648" w:rsidRPr="00037BE4">
      <w:rPr>
        <w:sz w:val="20"/>
      </w:rPr>
      <w:instrText>PAGE   \* MERGEFORMAT</w:instrText>
    </w:r>
    <w:r w:rsidR="003A4648" w:rsidRPr="00037BE4">
      <w:rPr>
        <w:sz w:val="20"/>
      </w:rPr>
      <w:fldChar w:fldCharType="separate"/>
    </w:r>
    <w:r w:rsidR="000E6301" w:rsidRPr="000E6301">
      <w:rPr>
        <w:noProof/>
        <w:sz w:val="20"/>
        <w:lang w:val="es-ES"/>
      </w:rPr>
      <w:t>1</w:t>
    </w:r>
    <w:r w:rsidR="003A4648" w:rsidRPr="00037BE4">
      <w:rPr>
        <w:sz w:val="20"/>
      </w:rPr>
      <w:fldChar w:fldCharType="end"/>
    </w:r>
  </w:p>
  <w:p w:rsidR="003A4648" w:rsidRPr="00037BE4" w:rsidRDefault="003A46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F87" w:rsidRDefault="00D81F8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81F87" w:rsidRDefault="00D81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48D" w:rsidRPr="00573FE1" w:rsidRDefault="00C2548D" w:rsidP="00573FE1">
    <w:pPr>
      <w:pStyle w:val="Encabezado"/>
      <w:jc w:val="right"/>
      <w:rPr>
        <w:sz w:val="18"/>
        <w:szCs w:val="18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9C21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1390D"/>
    <w:multiLevelType w:val="hybridMultilevel"/>
    <w:tmpl w:val="6D2A7680"/>
    <w:lvl w:ilvl="0" w:tplc="501CB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11C9"/>
    <w:multiLevelType w:val="singleLevel"/>
    <w:tmpl w:val="36A6ED6C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</w:abstractNum>
  <w:abstractNum w:abstractNumId="3" w15:restartNumberingAfterBreak="0">
    <w:nsid w:val="7B2C29A9"/>
    <w:multiLevelType w:val="singleLevel"/>
    <w:tmpl w:val="36A6ED6C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</w:abstractNum>
  <w:abstractNum w:abstractNumId="4" w15:restartNumberingAfterBreak="0">
    <w:nsid w:val="7BAE2192"/>
    <w:multiLevelType w:val="singleLevel"/>
    <w:tmpl w:val="36A6ED6C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75A"/>
    <w:rsid w:val="0000115B"/>
    <w:rsid w:val="00005B26"/>
    <w:rsid w:val="00017EE6"/>
    <w:rsid w:val="00021B82"/>
    <w:rsid w:val="000255D2"/>
    <w:rsid w:val="00030AF7"/>
    <w:rsid w:val="00037BE4"/>
    <w:rsid w:val="000570A3"/>
    <w:rsid w:val="00081DBB"/>
    <w:rsid w:val="00087246"/>
    <w:rsid w:val="00096977"/>
    <w:rsid w:val="000A7967"/>
    <w:rsid w:val="000B4916"/>
    <w:rsid w:val="000D2561"/>
    <w:rsid w:val="000D4C2A"/>
    <w:rsid w:val="000D76EE"/>
    <w:rsid w:val="000E6301"/>
    <w:rsid w:val="00123FB9"/>
    <w:rsid w:val="00126557"/>
    <w:rsid w:val="00141171"/>
    <w:rsid w:val="001827D8"/>
    <w:rsid w:val="00183082"/>
    <w:rsid w:val="00184F6F"/>
    <w:rsid w:val="001C2EBF"/>
    <w:rsid w:val="001D20FB"/>
    <w:rsid w:val="001D291D"/>
    <w:rsid w:val="001F09E1"/>
    <w:rsid w:val="001F17C9"/>
    <w:rsid w:val="001F7550"/>
    <w:rsid w:val="0020002B"/>
    <w:rsid w:val="00202BF8"/>
    <w:rsid w:val="002032D3"/>
    <w:rsid w:val="00214B9D"/>
    <w:rsid w:val="002204AB"/>
    <w:rsid w:val="00222678"/>
    <w:rsid w:val="002303AF"/>
    <w:rsid w:val="00231B8F"/>
    <w:rsid w:val="00236D15"/>
    <w:rsid w:val="0027307E"/>
    <w:rsid w:val="00277790"/>
    <w:rsid w:val="00283CC8"/>
    <w:rsid w:val="00286DA7"/>
    <w:rsid w:val="0028738E"/>
    <w:rsid w:val="002966A4"/>
    <w:rsid w:val="002A6675"/>
    <w:rsid w:val="002B0266"/>
    <w:rsid w:val="002C41C4"/>
    <w:rsid w:val="00307E31"/>
    <w:rsid w:val="0031254A"/>
    <w:rsid w:val="003400A4"/>
    <w:rsid w:val="0034656D"/>
    <w:rsid w:val="00351504"/>
    <w:rsid w:val="00374D40"/>
    <w:rsid w:val="003A4648"/>
    <w:rsid w:val="003A4EEF"/>
    <w:rsid w:val="003B46E8"/>
    <w:rsid w:val="003D280B"/>
    <w:rsid w:val="003E0367"/>
    <w:rsid w:val="003F24D3"/>
    <w:rsid w:val="003F6CA9"/>
    <w:rsid w:val="00404B77"/>
    <w:rsid w:val="00425287"/>
    <w:rsid w:val="00445318"/>
    <w:rsid w:val="00446885"/>
    <w:rsid w:val="004817A4"/>
    <w:rsid w:val="004907E7"/>
    <w:rsid w:val="00495304"/>
    <w:rsid w:val="004A03B4"/>
    <w:rsid w:val="004D0F2F"/>
    <w:rsid w:val="004D313A"/>
    <w:rsid w:val="004F51B0"/>
    <w:rsid w:val="00507179"/>
    <w:rsid w:val="00526CBF"/>
    <w:rsid w:val="00530EC3"/>
    <w:rsid w:val="00534B73"/>
    <w:rsid w:val="0054658E"/>
    <w:rsid w:val="00571400"/>
    <w:rsid w:val="00571630"/>
    <w:rsid w:val="00573FE1"/>
    <w:rsid w:val="00575C62"/>
    <w:rsid w:val="00597EDC"/>
    <w:rsid w:val="005A1B6A"/>
    <w:rsid w:val="005A6F67"/>
    <w:rsid w:val="005E2805"/>
    <w:rsid w:val="005F2C14"/>
    <w:rsid w:val="006076E6"/>
    <w:rsid w:val="00621D95"/>
    <w:rsid w:val="00626C56"/>
    <w:rsid w:val="0063205B"/>
    <w:rsid w:val="0065034F"/>
    <w:rsid w:val="006527C8"/>
    <w:rsid w:val="00655796"/>
    <w:rsid w:val="00661FAA"/>
    <w:rsid w:val="00671A64"/>
    <w:rsid w:val="006771BA"/>
    <w:rsid w:val="006A7BD4"/>
    <w:rsid w:val="006B16DC"/>
    <w:rsid w:val="006B2B73"/>
    <w:rsid w:val="006B3041"/>
    <w:rsid w:val="006F0F57"/>
    <w:rsid w:val="00701806"/>
    <w:rsid w:val="007141CC"/>
    <w:rsid w:val="00720232"/>
    <w:rsid w:val="00722A82"/>
    <w:rsid w:val="00782846"/>
    <w:rsid w:val="00787216"/>
    <w:rsid w:val="00791A87"/>
    <w:rsid w:val="00796151"/>
    <w:rsid w:val="007A6180"/>
    <w:rsid w:val="007A7965"/>
    <w:rsid w:val="007B3DBE"/>
    <w:rsid w:val="007C30FB"/>
    <w:rsid w:val="007E3EEF"/>
    <w:rsid w:val="0080217F"/>
    <w:rsid w:val="00802C8B"/>
    <w:rsid w:val="008112FF"/>
    <w:rsid w:val="0082268A"/>
    <w:rsid w:val="00844A0D"/>
    <w:rsid w:val="00854D71"/>
    <w:rsid w:val="00862FC5"/>
    <w:rsid w:val="00866A7B"/>
    <w:rsid w:val="00870489"/>
    <w:rsid w:val="0088624D"/>
    <w:rsid w:val="00892AE9"/>
    <w:rsid w:val="008C075A"/>
    <w:rsid w:val="008D11FD"/>
    <w:rsid w:val="00902E21"/>
    <w:rsid w:val="00924A64"/>
    <w:rsid w:val="009449DE"/>
    <w:rsid w:val="009550FA"/>
    <w:rsid w:val="009560C7"/>
    <w:rsid w:val="009A76A8"/>
    <w:rsid w:val="009E11D5"/>
    <w:rsid w:val="00A338B2"/>
    <w:rsid w:val="00A40D36"/>
    <w:rsid w:val="00A72AA6"/>
    <w:rsid w:val="00A76506"/>
    <w:rsid w:val="00A918F6"/>
    <w:rsid w:val="00A94F39"/>
    <w:rsid w:val="00AB60F5"/>
    <w:rsid w:val="00AB6C25"/>
    <w:rsid w:val="00AD4D18"/>
    <w:rsid w:val="00B13C07"/>
    <w:rsid w:val="00B152EA"/>
    <w:rsid w:val="00B4059D"/>
    <w:rsid w:val="00B50128"/>
    <w:rsid w:val="00B66C97"/>
    <w:rsid w:val="00B72591"/>
    <w:rsid w:val="00BA1425"/>
    <w:rsid w:val="00BC2036"/>
    <w:rsid w:val="00BC55F2"/>
    <w:rsid w:val="00BE1E94"/>
    <w:rsid w:val="00BE5CDC"/>
    <w:rsid w:val="00BF2DD9"/>
    <w:rsid w:val="00BF3B5A"/>
    <w:rsid w:val="00C141E8"/>
    <w:rsid w:val="00C16F2D"/>
    <w:rsid w:val="00C24984"/>
    <w:rsid w:val="00C2548D"/>
    <w:rsid w:val="00C402BE"/>
    <w:rsid w:val="00C67EC3"/>
    <w:rsid w:val="00C84262"/>
    <w:rsid w:val="00CA24EF"/>
    <w:rsid w:val="00CC2041"/>
    <w:rsid w:val="00CD601C"/>
    <w:rsid w:val="00CE38FF"/>
    <w:rsid w:val="00CE474E"/>
    <w:rsid w:val="00CE5A65"/>
    <w:rsid w:val="00CF1E6A"/>
    <w:rsid w:val="00D15845"/>
    <w:rsid w:val="00D15F9C"/>
    <w:rsid w:val="00D37EB9"/>
    <w:rsid w:val="00D4235D"/>
    <w:rsid w:val="00D43CAE"/>
    <w:rsid w:val="00D55B8A"/>
    <w:rsid w:val="00D60603"/>
    <w:rsid w:val="00D7200C"/>
    <w:rsid w:val="00D81F87"/>
    <w:rsid w:val="00DD6705"/>
    <w:rsid w:val="00DE51AD"/>
    <w:rsid w:val="00DE7900"/>
    <w:rsid w:val="00DF0F30"/>
    <w:rsid w:val="00DF2574"/>
    <w:rsid w:val="00DF5493"/>
    <w:rsid w:val="00DF63D6"/>
    <w:rsid w:val="00E261B0"/>
    <w:rsid w:val="00E4022F"/>
    <w:rsid w:val="00E53EC1"/>
    <w:rsid w:val="00E86120"/>
    <w:rsid w:val="00E86460"/>
    <w:rsid w:val="00E944A4"/>
    <w:rsid w:val="00EA4A52"/>
    <w:rsid w:val="00EB3B94"/>
    <w:rsid w:val="00EC6463"/>
    <w:rsid w:val="00ED12FD"/>
    <w:rsid w:val="00EE32F9"/>
    <w:rsid w:val="00EE3814"/>
    <w:rsid w:val="00EF3DFF"/>
    <w:rsid w:val="00EF640C"/>
    <w:rsid w:val="00F129AE"/>
    <w:rsid w:val="00F21BAC"/>
    <w:rsid w:val="00F435AF"/>
    <w:rsid w:val="00F65813"/>
    <w:rsid w:val="00F72C54"/>
    <w:rsid w:val="00F87F7A"/>
    <w:rsid w:val="00F93358"/>
    <w:rsid w:val="00FB1785"/>
    <w:rsid w:val="00FC3219"/>
    <w:rsid w:val="00FD38D8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ED977D"/>
  <w15:docId w15:val="{115472E9-C2C8-4D19-A074-F91D5F28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312" w:lineRule="auto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312" w:lineRule="auto"/>
      <w:outlineLvl w:val="1"/>
    </w:pPr>
    <w:rPr>
      <w:b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567"/>
        <w:tab w:val="left" w:pos="4253"/>
      </w:tabs>
      <w:spacing w:line="312" w:lineRule="auto"/>
      <w:ind w:left="4536" w:hanging="4536"/>
      <w:outlineLvl w:val="2"/>
    </w:pPr>
    <w:rPr>
      <w:b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12" w:lineRule="auto"/>
      <w:jc w:val="center"/>
    </w:pPr>
    <w:rPr>
      <w:b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semiHidden/>
    <w:pPr>
      <w:tabs>
        <w:tab w:val="left" w:pos="567"/>
        <w:tab w:val="left" w:pos="4253"/>
      </w:tabs>
      <w:spacing w:line="312" w:lineRule="auto"/>
      <w:ind w:left="4536" w:hanging="4536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50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76506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uiPriority w:val="99"/>
    <w:semiHidden/>
    <w:unhideWhenUsed/>
    <w:rsid w:val="00203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2D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2032D3"/>
    <w:rPr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2D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032D3"/>
    <w:rPr>
      <w:b/>
      <w:bCs/>
      <w:lang w:val="en-US" w:eastAsia="es-ES"/>
    </w:rPr>
  </w:style>
  <w:style w:type="table" w:styleId="Tablaconcuadrcula">
    <w:name w:val="Table Grid"/>
    <w:basedOn w:val="Tablanormal"/>
    <w:uiPriority w:val="59"/>
    <w:rsid w:val="00CE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3F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73FE1"/>
    <w:rPr>
      <w:sz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573F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73FE1"/>
    <w:rPr>
      <w:sz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197E-E154-4EF3-A482-4CA0DD62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7989</Characters>
  <Application>Microsoft Office Word</Application>
  <DocSecurity>0</DocSecurity>
  <PresentationFormat>14|.DOCX</PresentationFormat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Acafi.Borrador_Term_Sheet.v171212 (0199178).DOCX</vt:lpstr>
      <vt:lpstr>Acafi.Borrador.Term Sheet v.171117 (0191367-2).DOCX</vt:lpstr>
    </vt:vector>
  </TitlesOfParts>
  <Manager>JNV</Manager>
  <Company>Bahamondez, Alvarez &amp; Zegers Ltda.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Acafi.Borrador_Term_Sheet.v171212 (0199178).DOCX</dc:title>
  <dc:subject>BAZ: 0199178.DOCX v.1/FONT=8</dc:subject>
  <dc:creator>Bahamondez, Alvarez &amp; Zegers Ltda.</dc:creator>
  <cp:lastModifiedBy>Tomás</cp:lastModifiedBy>
  <cp:revision>3</cp:revision>
  <cp:lastPrinted>2017-06-06T20:41:00Z</cp:lastPrinted>
  <dcterms:created xsi:type="dcterms:W3CDTF">2018-01-12T17:30:00Z</dcterms:created>
  <dcterms:modified xsi:type="dcterms:W3CDTF">2018-01-14T22:46:00Z</dcterms:modified>
</cp:coreProperties>
</file>