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ED" w:rsidRPr="00C17F08" w:rsidRDefault="00F02FED" w:rsidP="006A3D64">
      <w:pPr>
        <w:jc w:val="center"/>
        <w:rPr>
          <w:rFonts w:ascii="Arial" w:hAnsi="Arial" w:cs="Arial"/>
          <w:b/>
          <w:sz w:val="20"/>
          <w:u w:val="single"/>
        </w:rPr>
      </w:pPr>
      <w:r w:rsidRPr="00C17F08">
        <w:rPr>
          <w:rFonts w:ascii="Arial" w:hAnsi="Arial" w:cs="Arial"/>
          <w:b/>
          <w:sz w:val="20"/>
          <w:u w:val="single"/>
        </w:rPr>
        <w:t>ACUERDO SIMPLIFICADO SOBRE ACCIONES FUTURAS</w:t>
      </w:r>
    </w:p>
    <w:p w:rsidR="00F02FED" w:rsidRPr="00C17F08" w:rsidRDefault="00F02FED" w:rsidP="006A3D64">
      <w:pPr>
        <w:jc w:val="center"/>
        <w:rPr>
          <w:rFonts w:ascii="Arial" w:hAnsi="Arial" w:cs="Arial"/>
          <w:b/>
          <w:sz w:val="20"/>
          <w:u w:val="single"/>
          <w:lang w:val="es-CL"/>
        </w:rPr>
      </w:pPr>
      <w:r w:rsidRPr="00C17F08">
        <w:rPr>
          <w:rFonts w:ascii="Arial" w:hAnsi="Arial" w:cs="Arial"/>
          <w:b/>
          <w:sz w:val="20"/>
          <w:lang w:val="es-CL"/>
        </w:rPr>
        <w:t>(o</w:t>
      </w:r>
      <w:r w:rsidR="00874A2B" w:rsidRPr="00C17F08">
        <w:rPr>
          <w:rFonts w:ascii="Arial" w:hAnsi="Arial" w:cs="Arial"/>
          <w:b/>
          <w:sz w:val="20"/>
          <w:lang w:val="es-CL"/>
        </w:rPr>
        <w:t xml:space="preserve"> </w:t>
      </w:r>
      <w:r w:rsidRPr="00C17F08">
        <w:rPr>
          <w:rFonts w:ascii="Arial" w:hAnsi="Arial" w:cs="Arial"/>
          <w:b/>
          <w:i/>
          <w:sz w:val="20"/>
          <w:lang w:val="es-CL"/>
        </w:rPr>
        <w:t>SAFE</w:t>
      </w:r>
      <w:r w:rsidRPr="00C17F08">
        <w:rPr>
          <w:rFonts w:ascii="Arial" w:hAnsi="Arial" w:cs="Arial"/>
          <w:b/>
          <w:sz w:val="20"/>
          <w:lang w:val="es-CL"/>
        </w:rPr>
        <w:t xml:space="preserve">, </w:t>
      </w:r>
      <w:r w:rsidRPr="00C17F08">
        <w:rPr>
          <w:rFonts w:ascii="Arial" w:hAnsi="Arial" w:cs="Arial"/>
          <w:b/>
          <w:i/>
          <w:sz w:val="20"/>
          <w:lang w:val="es-CL"/>
        </w:rPr>
        <w:t>Simple Agreement</w:t>
      </w:r>
      <w:r w:rsidR="00C029B0" w:rsidRPr="00C17F08">
        <w:rPr>
          <w:rFonts w:ascii="Arial" w:hAnsi="Arial" w:cs="Arial"/>
          <w:b/>
          <w:i/>
          <w:sz w:val="20"/>
          <w:lang w:val="es-CL"/>
        </w:rPr>
        <w:t xml:space="preserve"> </w:t>
      </w:r>
      <w:r w:rsidRPr="00C17F08">
        <w:rPr>
          <w:rFonts w:ascii="Arial" w:hAnsi="Arial" w:cs="Arial"/>
          <w:b/>
          <w:i/>
          <w:sz w:val="20"/>
          <w:lang w:val="es-CL"/>
        </w:rPr>
        <w:t>forFuture</w:t>
      </w:r>
      <w:r w:rsidR="00C029B0" w:rsidRPr="00C17F08">
        <w:rPr>
          <w:rFonts w:ascii="Arial" w:hAnsi="Arial" w:cs="Arial"/>
          <w:b/>
          <w:i/>
          <w:sz w:val="20"/>
          <w:lang w:val="es-CL"/>
        </w:rPr>
        <w:t xml:space="preserve"> </w:t>
      </w:r>
      <w:r w:rsidRPr="00C17F08">
        <w:rPr>
          <w:rFonts w:ascii="Arial" w:hAnsi="Arial" w:cs="Arial"/>
          <w:b/>
          <w:i/>
          <w:sz w:val="20"/>
          <w:lang w:val="es-CL"/>
        </w:rPr>
        <w:t>Equity)</w:t>
      </w:r>
    </w:p>
    <w:p w:rsidR="00F02FED" w:rsidRPr="00C17F08" w:rsidRDefault="00F02FED" w:rsidP="006A3D64">
      <w:pPr>
        <w:jc w:val="center"/>
        <w:rPr>
          <w:rFonts w:ascii="Arial" w:hAnsi="Arial" w:cs="Arial"/>
          <w:b/>
          <w:sz w:val="20"/>
          <w:lang w:val="es-CL"/>
        </w:rPr>
      </w:pPr>
    </w:p>
    <w:p w:rsidR="00573F53" w:rsidRPr="00C17F08" w:rsidRDefault="009E2ADC" w:rsidP="006A3D64">
      <w:pPr>
        <w:jc w:val="center"/>
        <w:rPr>
          <w:rFonts w:ascii="Arial" w:hAnsi="Arial" w:cs="Arial"/>
          <w:b/>
          <w:sz w:val="20"/>
          <w:lang w:val="es-CL"/>
        </w:rPr>
      </w:pPr>
      <w:r w:rsidRPr="00C17F08">
        <w:rPr>
          <w:rFonts w:ascii="Arial" w:hAnsi="Arial" w:cs="Arial"/>
          <w:b/>
          <w:sz w:val="20"/>
          <w:lang w:val="es-CL"/>
        </w:rPr>
        <w:t>[</w:t>
      </w:r>
      <w:r w:rsidR="005D349E" w:rsidRPr="00C17F08">
        <w:rPr>
          <w:rFonts w:ascii="Arial" w:hAnsi="Arial" w:cs="Arial"/>
          <w:b/>
          <w:i/>
          <w:sz w:val="20"/>
          <w:lang w:val="es-CL"/>
        </w:rPr>
        <w:t>NOMBRE EMPRESA</w:t>
      </w:r>
      <w:r w:rsidRPr="00C17F08">
        <w:rPr>
          <w:rFonts w:ascii="Arial" w:hAnsi="Arial" w:cs="Arial"/>
          <w:b/>
          <w:sz w:val="20"/>
          <w:lang w:val="es-CL"/>
        </w:rPr>
        <w:t>]</w:t>
      </w:r>
    </w:p>
    <w:p w:rsidR="00573F53" w:rsidRPr="00C17F08" w:rsidRDefault="00573F53" w:rsidP="006A3D64">
      <w:pPr>
        <w:jc w:val="center"/>
        <w:rPr>
          <w:rFonts w:ascii="Arial" w:hAnsi="Arial" w:cs="Arial"/>
          <w:b/>
          <w:sz w:val="20"/>
          <w:lang w:val="es-CL"/>
        </w:rPr>
      </w:pPr>
    </w:p>
    <w:p w:rsidR="00573F53" w:rsidRPr="00C17F08" w:rsidRDefault="00573F53" w:rsidP="006A3D64">
      <w:pPr>
        <w:jc w:val="center"/>
        <w:rPr>
          <w:rFonts w:ascii="Arial" w:hAnsi="Arial" w:cs="Arial"/>
          <w:b/>
          <w:sz w:val="20"/>
          <w:lang w:val="es-CL"/>
        </w:rPr>
      </w:pPr>
    </w:p>
    <w:p w:rsidR="00573F53" w:rsidRPr="00C17F08" w:rsidRDefault="00D67A4B" w:rsidP="006A3D64">
      <w:pPr>
        <w:jc w:val="both"/>
        <w:rPr>
          <w:rFonts w:ascii="Arial" w:hAnsi="Arial" w:cs="Arial"/>
          <w:sz w:val="20"/>
        </w:rPr>
      </w:pPr>
      <w:r w:rsidRPr="00C17F08">
        <w:rPr>
          <w:rFonts w:ascii="Arial" w:hAnsi="Arial" w:cs="Arial"/>
          <w:sz w:val="20"/>
        </w:rPr>
        <w:t>En Santiago de Chile, a [</w:t>
      </w:r>
      <w:r w:rsidRPr="00C17F08">
        <w:rPr>
          <w:rFonts w:ascii="Arial" w:hAnsi="Arial" w:cs="Arial"/>
          <w:sz w:val="20"/>
        </w:rPr>
        <w:sym w:font="Symbol" w:char="F0B7"/>
      </w:r>
      <w:r w:rsidRPr="00C17F08">
        <w:rPr>
          <w:rFonts w:ascii="Arial" w:hAnsi="Arial" w:cs="Arial"/>
          <w:sz w:val="20"/>
        </w:rPr>
        <w:t xml:space="preserve">], entre, por una parte </w:t>
      </w:r>
      <w:r w:rsidRPr="00C17F08">
        <w:rPr>
          <w:rFonts w:ascii="Arial" w:hAnsi="Arial" w:cs="Arial"/>
          <w:sz w:val="20"/>
          <w:lang w:val="es-CL"/>
        </w:rPr>
        <w:t>[</w:t>
      </w:r>
      <w:r w:rsidRPr="00C17F08">
        <w:rPr>
          <w:rFonts w:ascii="Arial" w:hAnsi="Arial" w:cs="Arial"/>
          <w:b/>
          <w:i/>
          <w:sz w:val="20"/>
          <w:lang w:val="es-CL"/>
        </w:rPr>
        <w:t>Inversionista</w:t>
      </w:r>
      <w:r w:rsidRPr="00C17F08">
        <w:rPr>
          <w:rFonts w:ascii="Arial" w:hAnsi="Arial" w:cs="Arial"/>
          <w:sz w:val="20"/>
          <w:lang w:val="es-CL"/>
        </w:rPr>
        <w:t>], rol</w:t>
      </w:r>
      <w:r w:rsidR="005D349E" w:rsidRPr="00C17F08">
        <w:rPr>
          <w:rFonts w:ascii="Arial" w:hAnsi="Arial" w:cs="Arial"/>
          <w:sz w:val="20"/>
          <w:lang w:val="es-CL"/>
        </w:rPr>
        <w:t xml:space="preserve"> </w:t>
      </w:r>
      <w:r w:rsidRPr="00C17F08">
        <w:rPr>
          <w:rFonts w:ascii="Arial" w:hAnsi="Arial" w:cs="Arial"/>
          <w:sz w:val="20"/>
          <w:lang w:val="es-CL"/>
        </w:rPr>
        <w:t>único</w:t>
      </w:r>
      <w:r w:rsidR="005D349E" w:rsidRPr="00C17F08">
        <w:rPr>
          <w:rFonts w:ascii="Arial" w:hAnsi="Arial" w:cs="Arial"/>
          <w:sz w:val="20"/>
          <w:lang w:val="es-CL"/>
        </w:rPr>
        <w:t xml:space="preserve"> </w:t>
      </w:r>
      <w:r w:rsidRPr="00C17F08">
        <w:rPr>
          <w:rFonts w:ascii="Arial" w:hAnsi="Arial" w:cs="Arial"/>
          <w:sz w:val="20"/>
          <w:lang w:val="es-CL"/>
        </w:rPr>
        <w:t>tributario</w:t>
      </w:r>
      <w:r w:rsidR="005D349E" w:rsidRPr="00C17F08">
        <w:rPr>
          <w:rFonts w:ascii="Arial" w:hAnsi="Arial" w:cs="Arial"/>
          <w:sz w:val="20"/>
          <w:lang w:val="es-CL"/>
        </w:rPr>
        <w:t xml:space="preserve"> </w:t>
      </w:r>
      <w:r w:rsidRPr="00C17F08">
        <w:rPr>
          <w:rFonts w:ascii="Arial" w:hAnsi="Arial" w:cs="Arial"/>
          <w:sz w:val="20"/>
          <w:lang w:val="es-CL"/>
        </w:rPr>
        <w:t>número [</w:t>
      </w:r>
      <w:r w:rsidRPr="00C17F08">
        <w:rPr>
          <w:rFonts w:ascii="Arial" w:hAnsi="Arial" w:cs="Arial"/>
          <w:sz w:val="20"/>
          <w:lang w:val="en-US"/>
        </w:rPr>
        <w:sym w:font="Symbol" w:char="F0B7"/>
      </w:r>
      <w:r w:rsidRPr="00C17F08">
        <w:rPr>
          <w:rFonts w:ascii="Arial" w:hAnsi="Arial" w:cs="Arial"/>
          <w:sz w:val="20"/>
          <w:lang w:val="es-CL"/>
        </w:rPr>
        <w:t>]</w:t>
      </w:r>
      <w:r w:rsidRPr="00C17F08">
        <w:rPr>
          <w:rFonts w:ascii="Arial" w:hAnsi="Arial" w:cs="Arial"/>
          <w:sz w:val="20"/>
        </w:rPr>
        <w:t xml:space="preserve"> (el “</w:t>
      </w:r>
      <w:r w:rsidRPr="00C17F08">
        <w:rPr>
          <w:rFonts w:ascii="Arial" w:hAnsi="Arial" w:cs="Arial"/>
          <w:b/>
          <w:sz w:val="20"/>
          <w:u w:val="single"/>
        </w:rPr>
        <w:t>Inversionista</w:t>
      </w:r>
      <w:r w:rsidRPr="00C17F08">
        <w:rPr>
          <w:rFonts w:ascii="Arial" w:hAnsi="Arial" w:cs="Arial"/>
          <w:sz w:val="20"/>
        </w:rPr>
        <w:t>”), representado por don [</w:t>
      </w:r>
      <w:r w:rsidRPr="00C17F08">
        <w:rPr>
          <w:rFonts w:ascii="Arial" w:hAnsi="Arial" w:cs="Arial"/>
          <w:sz w:val="20"/>
        </w:rPr>
        <w:sym w:font="Symbol" w:char="F0B7"/>
      </w:r>
      <w:r w:rsidRPr="00C17F08">
        <w:rPr>
          <w:rFonts w:ascii="Arial" w:hAnsi="Arial" w:cs="Arial"/>
          <w:sz w:val="20"/>
        </w:rPr>
        <w:t>], cédula de identidad número [</w:t>
      </w:r>
      <w:r w:rsidRPr="00C17F08">
        <w:rPr>
          <w:rFonts w:ascii="Arial" w:hAnsi="Arial" w:cs="Arial"/>
          <w:sz w:val="20"/>
        </w:rPr>
        <w:sym w:font="Symbol" w:char="F0B7"/>
      </w:r>
      <w:r w:rsidRPr="00C17F08">
        <w:rPr>
          <w:rFonts w:ascii="Arial" w:hAnsi="Arial" w:cs="Arial"/>
          <w:sz w:val="20"/>
        </w:rPr>
        <w:t>], ambos domiciliados en [</w:t>
      </w:r>
      <w:r w:rsidRPr="00C17F08">
        <w:rPr>
          <w:rFonts w:ascii="Arial" w:hAnsi="Arial" w:cs="Arial"/>
          <w:sz w:val="20"/>
        </w:rPr>
        <w:sym w:font="Symbol" w:char="F0B7"/>
      </w:r>
      <w:r w:rsidRPr="00C17F08">
        <w:rPr>
          <w:rFonts w:ascii="Arial" w:hAnsi="Arial" w:cs="Arial"/>
          <w:sz w:val="20"/>
        </w:rPr>
        <w:t>]; y por la otra, [</w:t>
      </w:r>
      <w:r w:rsidR="005D349E" w:rsidRPr="00C17F08">
        <w:rPr>
          <w:rFonts w:ascii="Arial" w:hAnsi="Arial" w:cs="Arial"/>
          <w:b/>
          <w:sz w:val="20"/>
        </w:rPr>
        <w:t>•</w:t>
      </w:r>
      <w:r w:rsidRPr="00C17F08">
        <w:rPr>
          <w:rFonts w:ascii="Arial" w:hAnsi="Arial" w:cs="Arial"/>
          <w:sz w:val="20"/>
        </w:rPr>
        <w:t xml:space="preserve">], rol único tributario </w:t>
      </w:r>
      <w:r w:rsidRPr="00C17F08">
        <w:rPr>
          <w:rFonts w:ascii="Arial" w:hAnsi="Arial" w:cs="Arial"/>
          <w:sz w:val="20"/>
          <w:lang w:val="es-CL"/>
        </w:rPr>
        <w:t>número [</w:t>
      </w:r>
      <w:r w:rsidRPr="00C17F08">
        <w:rPr>
          <w:rFonts w:ascii="Arial" w:hAnsi="Arial" w:cs="Arial"/>
          <w:sz w:val="20"/>
          <w:lang w:val="en-US"/>
        </w:rPr>
        <w:sym w:font="Symbol" w:char="F0B7"/>
      </w:r>
      <w:r w:rsidRPr="00C17F08">
        <w:rPr>
          <w:rFonts w:ascii="Arial" w:hAnsi="Arial" w:cs="Arial"/>
          <w:sz w:val="20"/>
          <w:lang w:val="es-CL"/>
        </w:rPr>
        <w:t>]</w:t>
      </w:r>
      <w:r w:rsidRPr="00C17F08">
        <w:rPr>
          <w:rFonts w:ascii="Arial" w:hAnsi="Arial" w:cs="Arial"/>
          <w:sz w:val="20"/>
        </w:rPr>
        <w:t xml:space="preserve"> (la “</w:t>
      </w:r>
      <w:r w:rsidRPr="00C17F08">
        <w:rPr>
          <w:rFonts w:ascii="Arial" w:hAnsi="Arial" w:cs="Arial"/>
          <w:b/>
          <w:sz w:val="20"/>
          <w:u w:val="single"/>
        </w:rPr>
        <w:t>Sociedad</w:t>
      </w:r>
      <w:r w:rsidRPr="00C17F08">
        <w:rPr>
          <w:rFonts w:ascii="Arial" w:hAnsi="Arial" w:cs="Arial"/>
          <w:sz w:val="20"/>
        </w:rPr>
        <w:t>”), representada por don [</w:t>
      </w:r>
      <w:r w:rsidRPr="00C17F08">
        <w:rPr>
          <w:rFonts w:ascii="Arial" w:hAnsi="Arial" w:cs="Arial"/>
          <w:sz w:val="20"/>
        </w:rPr>
        <w:sym w:font="Symbol" w:char="F0B7"/>
      </w:r>
      <w:r w:rsidRPr="00C17F08">
        <w:rPr>
          <w:rFonts w:ascii="Arial" w:hAnsi="Arial" w:cs="Arial"/>
          <w:sz w:val="20"/>
        </w:rPr>
        <w:t>], cédula de identidad número [</w:t>
      </w:r>
      <w:r w:rsidRPr="00C17F08">
        <w:rPr>
          <w:rFonts w:ascii="Arial" w:hAnsi="Arial" w:cs="Arial"/>
          <w:sz w:val="20"/>
        </w:rPr>
        <w:sym w:font="Symbol" w:char="F0B7"/>
      </w:r>
      <w:r w:rsidRPr="00C17F08">
        <w:rPr>
          <w:rFonts w:ascii="Arial" w:hAnsi="Arial" w:cs="Arial"/>
          <w:sz w:val="20"/>
        </w:rPr>
        <w:t>], ambos domiciliados en [</w:t>
      </w:r>
      <w:r w:rsidRPr="00C17F08">
        <w:rPr>
          <w:rFonts w:ascii="Arial" w:hAnsi="Arial" w:cs="Arial"/>
          <w:sz w:val="20"/>
        </w:rPr>
        <w:sym w:font="Symbol" w:char="F0B7"/>
      </w:r>
      <w:r w:rsidRPr="00C17F08">
        <w:rPr>
          <w:rFonts w:ascii="Arial" w:hAnsi="Arial" w:cs="Arial"/>
          <w:sz w:val="20"/>
        </w:rPr>
        <w:t>]</w:t>
      </w:r>
      <w:r w:rsidR="00947077" w:rsidRPr="00C17F08">
        <w:rPr>
          <w:rFonts w:ascii="Arial" w:hAnsi="Arial" w:cs="Arial"/>
          <w:sz w:val="20"/>
        </w:rPr>
        <w:t>; quienes v</w:t>
      </w:r>
      <w:r w:rsidR="00F02FED" w:rsidRPr="00C17F08">
        <w:rPr>
          <w:rFonts w:ascii="Arial" w:hAnsi="Arial" w:cs="Arial"/>
          <w:sz w:val="20"/>
        </w:rPr>
        <w:t>iene a celebrar el presente Acuerdo Simplificado sobre Acciones Futuras, en adelante el “</w:t>
      </w:r>
      <w:r w:rsidR="00F02FED" w:rsidRPr="00C17F08">
        <w:rPr>
          <w:rFonts w:ascii="Arial" w:hAnsi="Arial" w:cs="Arial"/>
          <w:b/>
          <w:sz w:val="20"/>
          <w:u w:val="single"/>
        </w:rPr>
        <w:t>SAFE</w:t>
      </w:r>
      <w:r w:rsidR="00F02FED" w:rsidRPr="00C17F08">
        <w:rPr>
          <w:rFonts w:ascii="Arial" w:hAnsi="Arial" w:cs="Arial"/>
          <w:sz w:val="20"/>
        </w:rPr>
        <w:t>”</w:t>
      </w:r>
      <w:r w:rsidRPr="00C17F08">
        <w:rPr>
          <w:rFonts w:ascii="Arial" w:hAnsi="Arial" w:cs="Arial"/>
          <w:sz w:val="20"/>
        </w:rPr>
        <w:t xml:space="preserve">. </w:t>
      </w:r>
    </w:p>
    <w:p w:rsidR="00573F53" w:rsidRPr="00C17F08" w:rsidRDefault="00573F53" w:rsidP="006A3D64">
      <w:pPr>
        <w:jc w:val="both"/>
        <w:rPr>
          <w:rFonts w:ascii="Arial" w:hAnsi="Arial" w:cs="Arial"/>
          <w:sz w:val="20"/>
        </w:rPr>
      </w:pPr>
    </w:p>
    <w:p w:rsidR="00404E1D" w:rsidRPr="00C17F08" w:rsidRDefault="00404E1D" w:rsidP="006A3D64">
      <w:pPr>
        <w:pStyle w:val="Prrafodelista"/>
        <w:numPr>
          <w:ilvl w:val="0"/>
          <w:numId w:val="14"/>
        </w:numPr>
        <w:ind w:left="567" w:hanging="567"/>
        <w:jc w:val="both"/>
        <w:rPr>
          <w:rFonts w:ascii="Arial" w:hAnsi="Arial" w:cs="Arial"/>
          <w:b/>
          <w:spacing w:val="-3"/>
          <w:sz w:val="20"/>
          <w:lang w:val="es-ES_tradnl"/>
        </w:rPr>
      </w:pPr>
      <w:r w:rsidRPr="00C17F08">
        <w:rPr>
          <w:rFonts w:ascii="Arial" w:hAnsi="Arial" w:cs="Arial"/>
          <w:b/>
          <w:spacing w:val="-3"/>
          <w:sz w:val="20"/>
          <w:lang w:val="es-ES_tradnl"/>
        </w:rPr>
        <w:t>Definiciones</w:t>
      </w:r>
      <w:r w:rsidRPr="00C17F08">
        <w:rPr>
          <w:rFonts w:ascii="Arial" w:hAnsi="Arial" w:cs="Arial"/>
          <w:b/>
          <w:i/>
          <w:spacing w:val="-3"/>
          <w:sz w:val="20"/>
          <w:lang w:val="es-ES_tradnl"/>
        </w:rPr>
        <w:t>.</w:t>
      </w:r>
    </w:p>
    <w:p w:rsidR="00404E1D" w:rsidRPr="00C17F08" w:rsidRDefault="00404E1D" w:rsidP="006A3D64">
      <w:pPr>
        <w:jc w:val="both"/>
        <w:rPr>
          <w:rFonts w:ascii="Arial" w:hAnsi="Arial" w:cs="Arial"/>
          <w:spacing w:val="-3"/>
          <w:sz w:val="20"/>
          <w:lang w:val="es-ES_tradn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“Acciones Ordinarias”</w:t>
      </w:r>
      <w:r w:rsidRPr="00C17F08">
        <w:rPr>
          <w:rFonts w:ascii="Arial" w:hAnsi="Arial" w:cs="Arial"/>
          <w:spacing w:val="-3"/>
          <w:sz w:val="20"/>
          <w:lang w:val="es-ES_tradnl"/>
        </w:rPr>
        <w:t xml:space="preserve"> significa las acciones ordinarias de la Sociedad.</w:t>
      </w:r>
    </w:p>
    <w:p w:rsidR="009E2ADC" w:rsidRPr="00C17F08" w:rsidRDefault="009E2ADC" w:rsidP="006A3D64">
      <w:pPr>
        <w:jc w:val="both"/>
        <w:rPr>
          <w:rFonts w:ascii="Arial" w:hAnsi="Arial" w:cs="Arial"/>
          <w:spacing w:val="-3"/>
          <w:sz w:val="20"/>
          <w:lang w:val="es-ES_tradnl"/>
        </w:rPr>
      </w:pPr>
    </w:p>
    <w:p w:rsidR="009E2ADC" w:rsidRPr="00C17F08" w:rsidRDefault="009E2ADC" w:rsidP="006A3D64">
      <w:pPr>
        <w:jc w:val="both"/>
        <w:rPr>
          <w:rFonts w:ascii="Arial" w:hAnsi="Arial" w:cs="Arial"/>
          <w:spacing w:val="-3"/>
          <w:sz w:val="20"/>
          <w:lang w:val="es-ES_tradnl"/>
        </w:rPr>
      </w:pPr>
      <w:r w:rsidRPr="00C17F08">
        <w:rPr>
          <w:rFonts w:ascii="Arial" w:hAnsi="Arial" w:cs="Arial"/>
          <w:b/>
          <w:spacing w:val="-3"/>
          <w:sz w:val="20"/>
          <w:lang w:val="es-ES_tradnl"/>
        </w:rPr>
        <w:t xml:space="preserve">“Acuerdo de Derechos Pro Rata” </w:t>
      </w:r>
      <w:r w:rsidRPr="00C17F08">
        <w:rPr>
          <w:rFonts w:ascii="Arial" w:hAnsi="Arial" w:cs="Arial"/>
          <w:spacing w:val="-3"/>
          <w:sz w:val="20"/>
          <w:lang w:val="es-ES_tradnl"/>
        </w:rPr>
        <w:t xml:space="preserve">significa un acuerdo escrito entre la Sociedad y el Inversionista (y otros titulares de SAFE, según sea el caso), por el cual se otorga al Inversionista el derecho a adquirir a prorrata </w:t>
      </w:r>
      <w:r w:rsidR="00D41B46" w:rsidRPr="00C17F08">
        <w:rPr>
          <w:rFonts w:ascii="Arial" w:hAnsi="Arial" w:cs="Arial"/>
          <w:spacing w:val="-3"/>
          <w:sz w:val="20"/>
          <w:lang w:val="es-ES_tradnl"/>
        </w:rPr>
        <w:t>de acciones</w:t>
      </w:r>
      <w:r w:rsidRPr="00C17F08">
        <w:rPr>
          <w:rFonts w:ascii="Arial" w:hAnsi="Arial" w:cs="Arial"/>
          <w:spacing w:val="-3"/>
          <w:sz w:val="20"/>
          <w:lang w:val="es-ES_tradnl"/>
        </w:rPr>
        <w:t xml:space="preserve"> por parte de la Sociedad,</w:t>
      </w:r>
      <w:r w:rsidR="00620EF9" w:rsidRPr="00C17F08">
        <w:rPr>
          <w:rFonts w:ascii="Arial" w:hAnsi="Arial" w:cs="Arial"/>
          <w:spacing w:val="-3"/>
          <w:sz w:val="20"/>
          <w:lang w:val="es-ES_tradnl"/>
        </w:rPr>
        <w:t xml:space="preserve"> a través de contratos de suscripción de acciones,</w:t>
      </w:r>
      <w:r w:rsidRPr="00C17F08">
        <w:rPr>
          <w:rFonts w:ascii="Arial" w:hAnsi="Arial" w:cs="Arial"/>
          <w:spacing w:val="-3"/>
          <w:sz w:val="20"/>
          <w:lang w:val="es-ES_tradnl"/>
        </w:rPr>
        <w:t xml:space="preserve"> después de</w:t>
      </w:r>
      <w:r w:rsidR="006A3D64" w:rsidRPr="00C17F08">
        <w:rPr>
          <w:rFonts w:ascii="Arial" w:hAnsi="Arial" w:cs="Arial"/>
          <w:spacing w:val="-3"/>
          <w:sz w:val="20"/>
          <w:lang w:val="es-ES_tradnl"/>
        </w:rPr>
        <w:t xml:space="preserve"> </w:t>
      </w:r>
      <w:r w:rsidRPr="00C17F08">
        <w:rPr>
          <w:rFonts w:ascii="Arial" w:hAnsi="Arial" w:cs="Arial"/>
          <w:spacing w:val="-3"/>
          <w:sz w:val="20"/>
          <w:lang w:val="es-ES_tradnl"/>
        </w:rPr>
        <w:t>l</w:t>
      </w:r>
      <w:r w:rsidR="006A3D64" w:rsidRPr="00C17F08">
        <w:rPr>
          <w:rFonts w:ascii="Arial" w:hAnsi="Arial" w:cs="Arial"/>
          <w:spacing w:val="-3"/>
          <w:sz w:val="20"/>
          <w:lang w:val="es-ES_tradnl"/>
        </w:rPr>
        <w:t>a</w:t>
      </w:r>
      <w:r w:rsidRPr="00C17F08">
        <w:rPr>
          <w:rFonts w:ascii="Arial" w:hAnsi="Arial" w:cs="Arial"/>
          <w:spacing w:val="-3"/>
          <w:sz w:val="20"/>
          <w:lang w:val="es-ES_tradnl"/>
        </w:rPr>
        <w:t xml:space="preserve"> </w:t>
      </w:r>
      <w:r w:rsidR="00DE750A" w:rsidRPr="00C17F08">
        <w:rPr>
          <w:rFonts w:ascii="Arial" w:hAnsi="Arial" w:cs="Arial"/>
          <w:spacing w:val="-3"/>
          <w:sz w:val="20"/>
          <w:lang w:val="es-ES_tradnl"/>
        </w:rPr>
        <w:t>Ronda de Financiamiento</w:t>
      </w:r>
      <w:r w:rsidRPr="00C17F08">
        <w:rPr>
          <w:rFonts w:ascii="Arial" w:hAnsi="Arial" w:cs="Arial"/>
          <w:spacing w:val="-3"/>
          <w:sz w:val="20"/>
          <w:lang w:val="es-ES_tradnl"/>
        </w:rPr>
        <w:t xml:space="preserve">, sin perjuicio de las restricciones usuales. La prorrata para efectos del Acuerdo de Derecho Pro Rata, se calculará en base a la ratio de (a) el número de acciones representativas del capital de la Sociedad que sean de propiedad del Inversionista inmediatamente antes de la emisión de acciones respecto (b) al número total de acciones de capital en circulación de la Sociedad en </w:t>
      </w:r>
      <w:r w:rsidRPr="00C17F08">
        <w:rPr>
          <w:rFonts w:ascii="Arial" w:hAnsi="Arial" w:cs="Arial"/>
          <w:i/>
          <w:spacing w:val="-3"/>
          <w:sz w:val="20"/>
          <w:lang w:val="es-ES_tradnl"/>
        </w:rPr>
        <w:t>fully</w:t>
      </w:r>
      <w:r w:rsidR="005D349E" w:rsidRPr="00C17F08">
        <w:rPr>
          <w:rFonts w:ascii="Arial" w:hAnsi="Arial" w:cs="Arial"/>
          <w:i/>
          <w:spacing w:val="-3"/>
          <w:sz w:val="20"/>
          <w:lang w:val="es-ES_tradnl"/>
        </w:rPr>
        <w:t xml:space="preserve"> </w:t>
      </w:r>
      <w:r w:rsidRPr="00C17F08">
        <w:rPr>
          <w:rFonts w:ascii="Arial" w:hAnsi="Arial" w:cs="Arial"/>
          <w:i/>
          <w:spacing w:val="-3"/>
          <w:sz w:val="20"/>
          <w:lang w:val="es-ES_tradnl"/>
        </w:rPr>
        <w:t>diluted</w:t>
      </w:r>
      <w:r w:rsidR="005D349E" w:rsidRPr="00C17F08">
        <w:rPr>
          <w:rFonts w:ascii="Arial" w:hAnsi="Arial" w:cs="Arial"/>
          <w:i/>
          <w:spacing w:val="-3"/>
          <w:sz w:val="20"/>
          <w:lang w:val="es-ES_tradnl"/>
        </w:rPr>
        <w:t xml:space="preserve"> </w:t>
      </w:r>
      <w:r w:rsidRPr="00C17F08">
        <w:rPr>
          <w:rFonts w:ascii="Arial" w:hAnsi="Arial" w:cs="Arial"/>
          <w:i/>
          <w:spacing w:val="-3"/>
          <w:sz w:val="20"/>
          <w:lang w:val="es-ES_tradnl"/>
        </w:rPr>
        <w:t>basis</w:t>
      </w:r>
      <w:r w:rsidRPr="00C17F08">
        <w:rPr>
          <w:rFonts w:ascii="Arial" w:hAnsi="Arial" w:cs="Arial"/>
          <w:spacing w:val="-3"/>
          <w:sz w:val="20"/>
          <w:lang w:val="es-ES_tradnl"/>
        </w:rPr>
        <w:t>, calculado inmediatamente antes a la emisión de acciones.</w:t>
      </w:r>
    </w:p>
    <w:p w:rsidR="00404E1D" w:rsidRPr="00C17F08" w:rsidRDefault="00404E1D" w:rsidP="006A3D64">
      <w:pPr>
        <w:jc w:val="both"/>
        <w:rPr>
          <w:rFonts w:ascii="Arial" w:hAnsi="Arial" w:cs="Arial"/>
          <w:spacing w:val="-3"/>
          <w:sz w:val="20"/>
          <w:lang w:val="es-ES_tradnl"/>
        </w:rPr>
      </w:pPr>
    </w:p>
    <w:p w:rsidR="00407EAB" w:rsidRPr="00C17F08" w:rsidRDefault="009E2ADC" w:rsidP="006A3D64">
      <w:pPr>
        <w:jc w:val="both"/>
        <w:rPr>
          <w:rFonts w:ascii="Arial" w:hAnsi="Arial" w:cs="Arial"/>
          <w:sz w:val="20"/>
          <w:lang w:val="es-CL"/>
        </w:rPr>
      </w:pPr>
      <w:r w:rsidRPr="00C17F08">
        <w:rPr>
          <w:rFonts w:ascii="Arial" w:hAnsi="Arial" w:cs="Arial"/>
          <w:b/>
          <w:spacing w:val="-3"/>
          <w:sz w:val="20"/>
          <w:lang w:val="es-ES_tradnl"/>
        </w:rPr>
        <w:t>“Cambio de Control”</w:t>
      </w:r>
      <w:r w:rsidRPr="00C17F08">
        <w:rPr>
          <w:rFonts w:ascii="Arial" w:hAnsi="Arial" w:cs="Arial"/>
          <w:spacing w:val="-3"/>
          <w:sz w:val="20"/>
          <w:lang w:val="es-ES_tradnl"/>
        </w:rPr>
        <w:t xml:space="preserve"> </w:t>
      </w:r>
      <w:r w:rsidR="00407EAB" w:rsidRPr="00C17F08">
        <w:rPr>
          <w:rFonts w:ascii="Arial" w:hAnsi="Arial" w:cs="Arial"/>
          <w:spacing w:val="-3"/>
          <w:sz w:val="20"/>
          <w:lang w:val="es-ES_tradnl"/>
        </w:rPr>
        <w:t>significa (i) cualquier adquisición, (excluyendo respecto de esta cualquier venta de acciones para recaudar capital), reorganización, fusión o consolidación, diferentes de una transacción o serie de transacciones relacionadas en que los tenedores acciones con derecho a voto en circulación de la Sociedad, inmediatamente previo a dicha transacción o serie de transacciones relacionadas, mantengan, inmediatamente después de estas transacciones, por lo menos una mayoría de la facultad de votación total representada por las acciones con derecho a voto en circulación de la Sociedad o cualquier otra entidad sobreviviente o resultante; o (ii) una venta, arriendo u otra disposición de todos o sustancialmente todos los activos de la Sociedad.</w:t>
      </w:r>
    </w:p>
    <w:p w:rsidR="009E2ADC" w:rsidRPr="00C17F08" w:rsidRDefault="009E2ADC" w:rsidP="006A3D64">
      <w:pPr>
        <w:jc w:val="both"/>
        <w:rPr>
          <w:rFonts w:ascii="Arial" w:hAnsi="Arial" w:cs="Arial"/>
          <w:sz w:val="20"/>
          <w:lang w:val="es-C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 xml:space="preserve">“Capitalización de la Sociedad” </w:t>
      </w:r>
      <w:r w:rsidRPr="00C17F08">
        <w:rPr>
          <w:rFonts w:ascii="Arial" w:hAnsi="Arial" w:cs="Arial"/>
          <w:spacing w:val="-3"/>
          <w:sz w:val="20"/>
          <w:lang w:val="es-ES_tradnl"/>
        </w:rPr>
        <w:t xml:space="preserve">significa la suma de: (i) todas las acciones emitidas de la Sociedad, considerando ejercidas o convertidas todas las opciones otorgadas por la </w:t>
      </w:r>
      <w:r w:rsidR="00FF73C4" w:rsidRPr="00C17F08">
        <w:rPr>
          <w:rFonts w:ascii="Arial" w:hAnsi="Arial" w:cs="Arial"/>
          <w:spacing w:val="-3"/>
          <w:sz w:val="20"/>
          <w:lang w:val="es-ES_tradnl"/>
        </w:rPr>
        <w:t>S</w:t>
      </w:r>
      <w:r w:rsidRPr="00C17F08">
        <w:rPr>
          <w:rFonts w:ascii="Arial" w:hAnsi="Arial" w:cs="Arial"/>
          <w:spacing w:val="-3"/>
          <w:sz w:val="20"/>
          <w:lang w:val="es-ES_tradnl"/>
        </w:rPr>
        <w:t xml:space="preserve">ociedad, </w:t>
      </w:r>
      <w:r w:rsidR="00FF73C4" w:rsidRPr="00C17F08">
        <w:rPr>
          <w:rFonts w:ascii="Arial" w:hAnsi="Arial" w:cs="Arial"/>
          <w:spacing w:val="-3"/>
          <w:sz w:val="20"/>
          <w:lang w:val="es-ES_tradnl"/>
        </w:rPr>
        <w:t>devengadas</w:t>
      </w:r>
      <w:r w:rsidR="00520BCE" w:rsidRPr="00C17F08">
        <w:rPr>
          <w:rFonts w:ascii="Arial" w:hAnsi="Arial" w:cs="Arial"/>
          <w:spacing w:val="-3"/>
          <w:sz w:val="20"/>
          <w:lang w:val="es-ES_tradnl"/>
        </w:rPr>
        <w:t xml:space="preserve"> </w:t>
      </w:r>
      <w:r w:rsidRPr="00C17F08">
        <w:rPr>
          <w:rFonts w:ascii="Arial" w:hAnsi="Arial" w:cs="Arial"/>
          <w:spacing w:val="-3"/>
          <w:sz w:val="20"/>
          <w:lang w:val="es-ES_tradnl"/>
        </w:rPr>
        <w:t xml:space="preserve">o no, garantías y demás valores convertibles, excluyendo (A) este instrumento, (B) otros SAFE, y (C) notas convertibles; y (ii) todas las Acciones Ordinarias reservadas y disponibles para otorgar en el futuro, bajo </w:t>
      </w:r>
      <w:r w:rsidR="00AA4AF0" w:rsidRPr="00C17F08">
        <w:rPr>
          <w:rFonts w:ascii="Arial" w:hAnsi="Arial" w:cs="Arial"/>
          <w:spacing w:val="-3"/>
          <w:sz w:val="20"/>
          <w:lang w:val="es-ES_tradnl"/>
        </w:rPr>
        <w:t>plan de stock option o de compensación de trabajadores</w:t>
      </w:r>
      <w:r w:rsidRPr="00C17F08">
        <w:rPr>
          <w:rFonts w:ascii="Arial" w:hAnsi="Arial" w:cs="Arial"/>
          <w:spacing w:val="-3"/>
          <w:sz w:val="20"/>
          <w:lang w:val="es-ES_tradnl"/>
        </w:rPr>
        <w:t xml:space="preserve">, incluyendo cualquier incentivo de capital o plan similar creado, en relación con </w:t>
      </w:r>
      <w:r w:rsidR="006A3D64" w:rsidRPr="00C17F08">
        <w:rPr>
          <w:rFonts w:ascii="Arial" w:hAnsi="Arial" w:cs="Arial"/>
          <w:spacing w:val="-3"/>
          <w:sz w:val="20"/>
          <w:lang w:val="es-ES_tradnl"/>
        </w:rPr>
        <w:t xml:space="preserve">la </w:t>
      </w:r>
      <w:r w:rsidR="00DE750A" w:rsidRPr="00C17F08">
        <w:rPr>
          <w:rFonts w:ascii="Arial" w:hAnsi="Arial" w:cs="Arial"/>
          <w:spacing w:val="-3"/>
          <w:sz w:val="20"/>
          <w:lang w:val="es-ES_tradnl"/>
        </w:rPr>
        <w:t>Ronda de Financiamiento</w:t>
      </w:r>
      <w:r w:rsidRPr="00C17F08">
        <w:rPr>
          <w:rFonts w:ascii="Arial" w:hAnsi="Arial" w:cs="Arial"/>
          <w:spacing w:val="-3"/>
          <w:sz w:val="20"/>
          <w:lang w:val="es-ES_tradnl"/>
        </w:rPr>
        <w:t>.</w:t>
      </w:r>
    </w:p>
    <w:p w:rsidR="00404E1D" w:rsidRPr="00C17F08" w:rsidRDefault="00404E1D" w:rsidP="006A3D64">
      <w:pPr>
        <w:jc w:val="both"/>
        <w:rPr>
          <w:rFonts w:ascii="Arial" w:hAnsi="Arial" w:cs="Arial"/>
          <w:b/>
          <w:spacing w:val="-3"/>
          <w:sz w:val="20"/>
          <w:lang w:val="es-ES_tradnl"/>
        </w:rPr>
      </w:pPr>
    </w:p>
    <w:p w:rsidR="009E2ADC" w:rsidRPr="00C17F08" w:rsidRDefault="009E2ADC" w:rsidP="006A3D64">
      <w:pPr>
        <w:jc w:val="both"/>
        <w:rPr>
          <w:rFonts w:ascii="Arial" w:hAnsi="Arial" w:cs="Arial"/>
          <w:spacing w:val="-3"/>
          <w:sz w:val="20"/>
          <w:lang w:val="es-ES_tradnl"/>
        </w:rPr>
      </w:pPr>
      <w:r w:rsidRPr="00C17F08">
        <w:rPr>
          <w:rFonts w:ascii="Arial" w:hAnsi="Arial" w:cs="Arial"/>
          <w:b/>
          <w:spacing w:val="-3"/>
          <w:sz w:val="20"/>
          <w:lang w:val="es-ES_tradnl"/>
        </w:rPr>
        <w:t xml:space="preserve">“Capitalización de Liquidez” </w:t>
      </w:r>
      <w:r w:rsidRPr="00C17F08">
        <w:rPr>
          <w:rFonts w:ascii="Arial" w:hAnsi="Arial" w:cs="Arial"/>
          <w:spacing w:val="-3"/>
          <w:sz w:val="20"/>
          <w:lang w:val="es-ES_tradnl"/>
        </w:rPr>
        <w:t xml:space="preserve">significa todas las acciones de la Sociedad emitidas (y convertidas), considerando el ejercicio o conversión de todas las opciones, sea que se encuentren </w:t>
      </w:r>
      <w:r w:rsidR="00FF73C4" w:rsidRPr="00C17F08">
        <w:rPr>
          <w:rFonts w:ascii="Arial" w:hAnsi="Arial" w:cs="Arial"/>
          <w:spacing w:val="-3"/>
          <w:sz w:val="20"/>
          <w:lang w:val="es-ES_tradnl"/>
        </w:rPr>
        <w:t>devengadas</w:t>
      </w:r>
      <w:r w:rsidR="00520BCE" w:rsidRPr="00C17F08">
        <w:rPr>
          <w:rFonts w:ascii="Arial" w:hAnsi="Arial" w:cs="Arial"/>
          <w:spacing w:val="-3"/>
          <w:sz w:val="20"/>
          <w:lang w:val="es-ES_tradnl"/>
        </w:rPr>
        <w:t xml:space="preserve"> </w:t>
      </w:r>
      <w:r w:rsidRPr="00C17F08">
        <w:rPr>
          <w:rFonts w:ascii="Arial" w:hAnsi="Arial" w:cs="Arial"/>
          <w:spacing w:val="-3"/>
          <w:sz w:val="20"/>
          <w:lang w:val="es-ES_tradnl"/>
        </w:rPr>
        <w:t>o no, garantías y otros valores convertibles, excluyendo (i) todas las Acciones Ordinarias reservadas y disponibles para otorgar en el futuro bajo incentivos de capital o planes similares de la Sociedad, (ii) este instrumento, (iii) otros SAFE, y (iv) notas convertibles.</w:t>
      </w:r>
    </w:p>
    <w:p w:rsidR="00404E1D" w:rsidRPr="00C17F08" w:rsidRDefault="00404E1D" w:rsidP="006A3D64">
      <w:pPr>
        <w:jc w:val="both"/>
        <w:rPr>
          <w:rFonts w:ascii="Arial" w:hAnsi="Arial" w:cs="Arial"/>
          <w:b/>
          <w:spacing w:val="-3"/>
          <w:sz w:val="20"/>
          <w:lang w:val="es-ES_tradn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 xml:space="preserve">“Distribución” </w:t>
      </w:r>
      <w:r w:rsidRPr="00C17F08">
        <w:rPr>
          <w:rFonts w:ascii="Arial" w:hAnsi="Arial" w:cs="Arial"/>
          <w:spacing w:val="-3"/>
          <w:sz w:val="20"/>
          <w:lang w:val="es-ES_tradnl"/>
        </w:rPr>
        <w:t xml:space="preserve">significa </w:t>
      </w:r>
      <w:r w:rsidR="00FF73C4" w:rsidRPr="00C17F08">
        <w:rPr>
          <w:rFonts w:ascii="Arial" w:hAnsi="Arial" w:cs="Arial"/>
          <w:spacing w:val="-3"/>
          <w:sz w:val="20"/>
          <w:lang w:val="es-ES_tradnl"/>
        </w:rPr>
        <w:t>la distribución</w:t>
      </w:r>
      <w:r w:rsidRPr="00C17F08">
        <w:rPr>
          <w:rFonts w:ascii="Arial" w:hAnsi="Arial" w:cs="Arial"/>
          <w:spacing w:val="-3"/>
          <w:sz w:val="20"/>
          <w:lang w:val="es-ES_tradnl"/>
        </w:rPr>
        <w:t xml:space="preserve"> a los accionistas de la Sociedad de cualquier suma de dinero u otros bienes, en razón de su propiedad accionaria, sin considerar si se realiza por vía de dividendos o de otra forma, otras que dividendos de Acciones Ordinarias pagadas en Acciones Ordinarias, o la compra de acciones de la Sociedad por ella misma o sus filiales por efectivo u otros bienes que no sean: (i) </w:t>
      </w:r>
      <w:r w:rsidR="00620EF9" w:rsidRPr="00C17F08">
        <w:rPr>
          <w:rFonts w:ascii="Arial" w:hAnsi="Arial" w:cs="Arial"/>
          <w:spacing w:val="-3"/>
          <w:sz w:val="20"/>
          <w:lang w:val="es-ES_tradnl"/>
        </w:rPr>
        <w:t xml:space="preserve">adquisición de Acciones Ordinarias de propia emisión </w:t>
      </w:r>
      <w:r w:rsidRPr="00C17F08">
        <w:rPr>
          <w:rFonts w:ascii="Arial" w:hAnsi="Arial" w:cs="Arial"/>
          <w:spacing w:val="-3"/>
          <w:sz w:val="20"/>
          <w:lang w:val="es-ES_tradnl"/>
        </w:rPr>
        <w:t xml:space="preserve"> emitidas para o que estén en poder de trabajadores, asesores, directores o consultores de la Sociedad o sus subsidiarias, al término de su contrato de trabajo o servicios, en conformidad con los acuerdos que contienen el derecho a dicha recompra, (ii) </w:t>
      </w:r>
      <w:r w:rsidR="00620EF9" w:rsidRPr="00C17F08">
        <w:rPr>
          <w:rFonts w:ascii="Arial" w:hAnsi="Arial" w:cs="Arial"/>
          <w:spacing w:val="-3"/>
          <w:sz w:val="20"/>
          <w:lang w:val="es-ES_tradnl"/>
        </w:rPr>
        <w:t xml:space="preserve">adquisición de Acciones Ordinarias de propia emisión </w:t>
      </w:r>
      <w:r w:rsidRPr="00C17F08">
        <w:rPr>
          <w:rFonts w:ascii="Arial" w:hAnsi="Arial" w:cs="Arial"/>
          <w:spacing w:val="-3"/>
          <w:sz w:val="20"/>
          <w:lang w:val="es-ES_tradnl"/>
        </w:rPr>
        <w:t xml:space="preserve">emitidas para o que estén en poder de trabajadores, asesores, directores o consultores de la Sociedad o sus subsidiarias, en conformidad con los derechos de </w:t>
      </w:r>
      <w:r w:rsidRPr="00C17F08">
        <w:rPr>
          <w:rFonts w:ascii="Arial" w:hAnsi="Arial" w:cs="Arial"/>
          <w:i/>
          <w:spacing w:val="-3"/>
          <w:sz w:val="20"/>
          <w:lang w:val="es-ES_tradnl"/>
        </w:rPr>
        <w:t>first</w:t>
      </w:r>
      <w:r w:rsidR="005D349E" w:rsidRPr="00C17F08">
        <w:rPr>
          <w:rFonts w:ascii="Arial" w:hAnsi="Arial" w:cs="Arial"/>
          <w:i/>
          <w:spacing w:val="-3"/>
          <w:sz w:val="20"/>
          <w:lang w:val="es-ES_tradnl"/>
        </w:rPr>
        <w:t xml:space="preserve"> </w:t>
      </w:r>
      <w:r w:rsidRPr="00C17F08">
        <w:rPr>
          <w:rFonts w:ascii="Arial" w:hAnsi="Arial" w:cs="Arial"/>
          <w:i/>
          <w:spacing w:val="-3"/>
          <w:sz w:val="20"/>
          <w:lang w:val="es-ES_tradnl"/>
        </w:rPr>
        <w:t>refusal</w:t>
      </w:r>
      <w:r w:rsidR="005D349E" w:rsidRPr="00C17F08">
        <w:rPr>
          <w:rFonts w:ascii="Arial" w:hAnsi="Arial" w:cs="Arial"/>
          <w:i/>
          <w:spacing w:val="-3"/>
          <w:sz w:val="20"/>
          <w:lang w:val="es-ES_tradnl"/>
        </w:rPr>
        <w:t xml:space="preserve"> </w:t>
      </w:r>
      <w:r w:rsidRPr="00C17F08">
        <w:rPr>
          <w:rFonts w:ascii="Arial" w:hAnsi="Arial" w:cs="Arial"/>
          <w:spacing w:val="-3"/>
          <w:sz w:val="20"/>
          <w:lang w:val="es-ES_tradnl"/>
        </w:rPr>
        <w:t xml:space="preserve">(primera opción) contenidos en acuerdos que otorguen dichos derechos, y (iii) </w:t>
      </w:r>
      <w:r w:rsidR="00620EF9" w:rsidRPr="00C17F08">
        <w:rPr>
          <w:rFonts w:ascii="Arial" w:hAnsi="Arial" w:cs="Arial"/>
          <w:spacing w:val="-3"/>
          <w:sz w:val="20"/>
          <w:lang w:val="es-ES_tradnl"/>
        </w:rPr>
        <w:t xml:space="preserve">adquisición de Acciones Ordinarias de propia emisión </w:t>
      </w:r>
      <w:r w:rsidRPr="00C17F08">
        <w:rPr>
          <w:rFonts w:ascii="Arial" w:hAnsi="Arial" w:cs="Arial"/>
          <w:spacing w:val="-3"/>
          <w:sz w:val="20"/>
          <w:lang w:val="es-ES_tradnl"/>
        </w:rPr>
        <w:t xml:space="preserve"> de valores de la Sociedad en relación con controversias con cualquiera de los </w:t>
      </w:r>
      <w:r w:rsidRPr="00C17F08">
        <w:rPr>
          <w:rFonts w:ascii="Arial" w:hAnsi="Arial" w:cs="Arial"/>
          <w:spacing w:val="-3"/>
          <w:sz w:val="20"/>
          <w:lang w:val="es-ES_tradnl"/>
        </w:rPr>
        <w:lastRenderedPageBreak/>
        <w:t>accionistas.</w:t>
      </w:r>
    </w:p>
    <w:p w:rsidR="00404E1D" w:rsidRPr="00C17F08" w:rsidRDefault="00404E1D" w:rsidP="006A3D64">
      <w:pPr>
        <w:jc w:val="both"/>
        <w:rPr>
          <w:rFonts w:ascii="Arial" w:hAnsi="Arial" w:cs="Arial"/>
          <w:b/>
          <w:spacing w:val="-3"/>
          <w:sz w:val="20"/>
          <w:lang w:val="es-ES_tradn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 xml:space="preserve">“Evento de Disolución” </w:t>
      </w:r>
      <w:r w:rsidRPr="00C17F08">
        <w:rPr>
          <w:rFonts w:ascii="Arial" w:hAnsi="Arial" w:cs="Arial"/>
          <w:spacing w:val="-3"/>
          <w:sz w:val="20"/>
          <w:lang w:val="es-ES_tradnl"/>
        </w:rPr>
        <w:t>significa (i) el término voluntario de las operaciones de la Sociedad, (ii) una cesión general de sus bienes en favor de los acreedores de la Sociedad o (iii) cualquier otra liquidación, disolución o término de la Sociedad</w:t>
      </w:r>
      <w:r w:rsidR="0000219B" w:rsidRPr="00C17F08">
        <w:rPr>
          <w:rFonts w:ascii="Arial" w:hAnsi="Arial" w:cs="Arial"/>
          <w:spacing w:val="-3"/>
          <w:sz w:val="20"/>
          <w:lang w:val="es-ES_tradnl"/>
        </w:rPr>
        <w:t xml:space="preserve"> (excluyendo un Evento de Liquidez)</w:t>
      </w:r>
      <w:r w:rsidRPr="00C17F08">
        <w:rPr>
          <w:rFonts w:ascii="Arial" w:hAnsi="Arial" w:cs="Arial"/>
          <w:spacing w:val="-3"/>
          <w:sz w:val="20"/>
          <w:lang w:val="es-ES_tradnl"/>
        </w:rPr>
        <w:t>, ya sea voluntaria o involuntaria.</w:t>
      </w:r>
    </w:p>
    <w:p w:rsidR="009E2ADC" w:rsidRPr="00C17F08" w:rsidRDefault="009E2ADC" w:rsidP="006A3D64">
      <w:pPr>
        <w:jc w:val="both"/>
        <w:rPr>
          <w:rFonts w:ascii="Arial" w:hAnsi="Arial" w:cs="Arial"/>
          <w:spacing w:val="-3"/>
          <w:sz w:val="20"/>
          <w:lang w:val="es-ES_tradnl"/>
        </w:rPr>
      </w:pPr>
    </w:p>
    <w:p w:rsidR="009E2ADC" w:rsidRPr="00C17F08" w:rsidRDefault="009E2ADC" w:rsidP="006A3D64">
      <w:pPr>
        <w:jc w:val="both"/>
        <w:rPr>
          <w:rFonts w:ascii="Arial" w:hAnsi="Arial" w:cs="Arial"/>
          <w:spacing w:val="-3"/>
          <w:sz w:val="20"/>
          <w:lang w:val="es-ES_tradnl"/>
        </w:rPr>
      </w:pPr>
      <w:r w:rsidRPr="00C17F08">
        <w:rPr>
          <w:rFonts w:ascii="Arial" w:hAnsi="Arial" w:cs="Arial"/>
          <w:b/>
          <w:spacing w:val="-3"/>
          <w:sz w:val="20"/>
          <w:lang w:val="es-ES_tradnl"/>
        </w:rPr>
        <w:t xml:space="preserve">“Evento de Liquidez” </w:t>
      </w:r>
      <w:r w:rsidRPr="00C17F08">
        <w:rPr>
          <w:rFonts w:ascii="Arial" w:hAnsi="Arial" w:cs="Arial"/>
          <w:spacing w:val="-3"/>
          <w:sz w:val="20"/>
          <w:lang w:val="es-ES_tradnl"/>
        </w:rPr>
        <w:t>significa el Cambio de Control o la Oferta Pública de Venta.</w:t>
      </w:r>
    </w:p>
    <w:p w:rsidR="009E2ADC" w:rsidRPr="00C17F08" w:rsidRDefault="009E2ADC" w:rsidP="006A3D64">
      <w:pPr>
        <w:jc w:val="both"/>
        <w:rPr>
          <w:rFonts w:ascii="Arial" w:hAnsi="Arial" w:cs="Arial"/>
          <w:spacing w:val="-3"/>
          <w:sz w:val="20"/>
          <w:lang w:val="es-ES_tradnl"/>
        </w:rPr>
      </w:pPr>
    </w:p>
    <w:p w:rsidR="0000219B" w:rsidRPr="00C17F08" w:rsidRDefault="0000219B" w:rsidP="006A3D64">
      <w:pPr>
        <w:jc w:val="both"/>
        <w:rPr>
          <w:rFonts w:ascii="Arial" w:hAnsi="Arial" w:cs="Arial"/>
          <w:sz w:val="20"/>
        </w:rPr>
      </w:pPr>
      <w:r w:rsidRPr="00C17F08">
        <w:rPr>
          <w:rFonts w:ascii="Arial" w:hAnsi="Arial" w:cs="Arial"/>
          <w:b/>
          <w:sz w:val="20"/>
        </w:rPr>
        <w:t>“Límite de Valorización”</w:t>
      </w:r>
      <w:r w:rsidRPr="00C17F08">
        <w:rPr>
          <w:rFonts w:ascii="Arial" w:hAnsi="Arial" w:cs="Arial"/>
          <w:sz w:val="20"/>
        </w:rPr>
        <w:t xml:space="preserve"> significa el monto de [●].- </w:t>
      </w:r>
    </w:p>
    <w:p w:rsidR="0000219B" w:rsidRPr="00C17F08" w:rsidRDefault="0000219B" w:rsidP="006A3D64">
      <w:pPr>
        <w:jc w:val="both"/>
        <w:rPr>
          <w:rFonts w:ascii="Arial" w:hAnsi="Arial" w:cs="Arial"/>
          <w:b/>
          <w:spacing w:val="-3"/>
          <w:sz w:val="20"/>
          <w:lang w:val="es-ES_tradn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 xml:space="preserve">“Oferta Pública de Venta” </w:t>
      </w:r>
      <w:r w:rsidRPr="00C17F08">
        <w:rPr>
          <w:rFonts w:ascii="Arial" w:hAnsi="Arial" w:cs="Arial"/>
          <w:spacing w:val="-3"/>
          <w:sz w:val="20"/>
          <w:lang w:val="es-ES_tradnl"/>
        </w:rPr>
        <w:t>significa el cierre del primer acuerdo suscrito de oferta pública de Acciones Ordinarias.</w:t>
      </w:r>
    </w:p>
    <w:p w:rsidR="00404E1D" w:rsidRPr="00C17F08" w:rsidRDefault="00404E1D" w:rsidP="006A3D64">
      <w:pPr>
        <w:jc w:val="both"/>
        <w:rPr>
          <w:rFonts w:ascii="Arial" w:hAnsi="Arial" w:cs="Arial"/>
          <w:b/>
          <w:spacing w:val="-3"/>
          <w:sz w:val="20"/>
          <w:lang w:val="es-ES_tradnl"/>
        </w:rPr>
      </w:pPr>
    </w:p>
    <w:p w:rsidR="009E2ADC" w:rsidRPr="00C17F08" w:rsidRDefault="009E2ADC" w:rsidP="006A3D64">
      <w:pPr>
        <w:jc w:val="both"/>
        <w:rPr>
          <w:rFonts w:ascii="Arial" w:hAnsi="Arial" w:cs="Arial"/>
          <w:spacing w:val="-3"/>
          <w:sz w:val="20"/>
          <w:lang w:val="es-ES_tradnl"/>
        </w:rPr>
      </w:pPr>
      <w:r w:rsidRPr="00C17F08">
        <w:rPr>
          <w:rFonts w:ascii="Arial" w:hAnsi="Arial" w:cs="Arial"/>
          <w:b/>
          <w:spacing w:val="-3"/>
          <w:sz w:val="20"/>
          <w:lang w:val="es-ES_tradnl"/>
        </w:rPr>
        <w:t xml:space="preserve">“Precio de Descuento” </w:t>
      </w:r>
      <w:r w:rsidRPr="00C17F08">
        <w:rPr>
          <w:rFonts w:ascii="Arial" w:hAnsi="Arial" w:cs="Arial"/>
          <w:spacing w:val="-3"/>
          <w:sz w:val="20"/>
          <w:lang w:val="es-ES_tradnl"/>
        </w:rPr>
        <w:t xml:space="preserve">significa el producto del precio por cada </w:t>
      </w:r>
      <w:r w:rsidR="00992582" w:rsidRPr="00C17F08">
        <w:rPr>
          <w:rFonts w:ascii="Arial" w:hAnsi="Arial" w:cs="Arial"/>
          <w:spacing w:val="-3"/>
          <w:sz w:val="20"/>
          <w:lang w:val="es-ES_tradnl"/>
        </w:rPr>
        <w:t>A</w:t>
      </w:r>
      <w:r w:rsidRPr="00C17F08">
        <w:rPr>
          <w:rFonts w:ascii="Arial" w:hAnsi="Arial" w:cs="Arial"/>
          <w:spacing w:val="-3"/>
          <w:sz w:val="20"/>
          <w:lang w:val="es-ES_tradnl"/>
        </w:rPr>
        <w:t xml:space="preserve">cción </w:t>
      </w:r>
      <w:r w:rsidR="00992582" w:rsidRPr="00C17F08">
        <w:rPr>
          <w:rFonts w:ascii="Arial" w:hAnsi="Arial" w:cs="Arial"/>
          <w:spacing w:val="-3"/>
          <w:sz w:val="20"/>
          <w:lang w:val="es-ES_tradnl"/>
        </w:rPr>
        <w:t xml:space="preserve">Preferente </w:t>
      </w:r>
      <w:r w:rsidRPr="00C17F08">
        <w:rPr>
          <w:rFonts w:ascii="Arial" w:hAnsi="Arial" w:cs="Arial"/>
          <w:spacing w:val="-3"/>
          <w:sz w:val="20"/>
          <w:lang w:val="es-ES_tradnl"/>
        </w:rPr>
        <w:t>vendida en el Financiamiento por Capital, multiplicado por la Tasa de Descuento.</w:t>
      </w:r>
    </w:p>
    <w:p w:rsidR="006A3D64" w:rsidRPr="00C17F08" w:rsidRDefault="006A3D64" w:rsidP="006A3D64">
      <w:pPr>
        <w:jc w:val="both"/>
        <w:rPr>
          <w:rFonts w:ascii="Arial" w:hAnsi="Arial" w:cs="Arial"/>
          <w:b/>
          <w:spacing w:val="-3"/>
          <w:sz w:val="20"/>
          <w:lang w:val="es-ES_tradnl"/>
        </w:rPr>
      </w:pPr>
    </w:p>
    <w:p w:rsidR="006A3D64" w:rsidRPr="00C17F08" w:rsidRDefault="00404E1D" w:rsidP="006A3D64">
      <w:pPr>
        <w:jc w:val="both"/>
        <w:rPr>
          <w:rFonts w:ascii="Arial" w:hAnsi="Arial" w:cs="Arial"/>
          <w:b/>
          <w:spacing w:val="-3"/>
          <w:sz w:val="20"/>
          <w:lang w:val="es-ES_tradnl"/>
        </w:rPr>
      </w:pPr>
      <w:r w:rsidRPr="00C17F08">
        <w:rPr>
          <w:rFonts w:ascii="Arial" w:hAnsi="Arial" w:cs="Arial"/>
          <w:b/>
          <w:spacing w:val="-3"/>
          <w:sz w:val="20"/>
          <w:lang w:val="es-ES_tradnl"/>
        </w:rPr>
        <w:t xml:space="preserve">“Precio de Liquidez” </w:t>
      </w:r>
      <w:r w:rsidR="0000219B" w:rsidRPr="00C17F08">
        <w:rPr>
          <w:rFonts w:ascii="Arial" w:hAnsi="Arial" w:cs="Arial"/>
          <w:color w:val="1F497D"/>
          <w:sz w:val="20"/>
        </w:rPr>
        <w:t xml:space="preserve"> </w:t>
      </w:r>
      <w:r w:rsidR="0000219B" w:rsidRPr="00C17F08">
        <w:rPr>
          <w:rFonts w:ascii="Arial" w:hAnsi="Arial" w:cs="Arial"/>
          <w:spacing w:val="-3"/>
          <w:sz w:val="20"/>
          <w:lang w:val="es-ES_tradnl"/>
        </w:rPr>
        <w:t>significa el precio por acción equivalente al cuociente obtenido al dividir (i) el Límite de Valorización por (ii) la Capitalización de Liquidez, justo antes de producirse el Evento de Liquidez</w:t>
      </w:r>
    </w:p>
    <w:p w:rsidR="006A3D64" w:rsidRPr="00C17F08" w:rsidRDefault="006A3D64" w:rsidP="006A3D64">
      <w:pPr>
        <w:jc w:val="both"/>
        <w:rPr>
          <w:rFonts w:ascii="Arial" w:hAnsi="Arial" w:cs="Arial"/>
          <w:b/>
          <w:spacing w:val="-3"/>
          <w:sz w:val="20"/>
          <w:lang w:val="es-ES_tradnl"/>
        </w:rPr>
      </w:pPr>
    </w:p>
    <w:p w:rsidR="006A3D64" w:rsidRPr="00C17F08" w:rsidRDefault="006A3D64" w:rsidP="006A3D64">
      <w:pPr>
        <w:jc w:val="both"/>
        <w:rPr>
          <w:rFonts w:ascii="Arial" w:hAnsi="Arial" w:cs="Arial"/>
          <w:spacing w:val="-3"/>
          <w:sz w:val="20"/>
          <w:lang w:val="es-ES_tradnl"/>
        </w:rPr>
      </w:pPr>
      <w:r w:rsidRPr="00C17F08">
        <w:rPr>
          <w:rFonts w:ascii="Arial" w:hAnsi="Arial" w:cs="Arial"/>
          <w:b/>
          <w:spacing w:val="-3"/>
          <w:sz w:val="20"/>
          <w:lang w:val="es-ES_tradnl"/>
        </w:rPr>
        <w:t xml:space="preserve">“Ronda de Financiamiento” </w:t>
      </w:r>
      <w:r w:rsidRPr="00C17F08">
        <w:rPr>
          <w:rFonts w:ascii="Arial" w:hAnsi="Arial" w:cs="Arial"/>
          <w:spacing w:val="-3"/>
          <w:sz w:val="20"/>
          <w:lang w:val="es-ES_tradnl"/>
        </w:rPr>
        <w:t>significa toda transacción o serie de transacciones efectuadas de buena fe, con el propósito de levantar capital, en virtud del cual la Sociedad emite y vende acciones a una valorización preestablecida de la misma.</w:t>
      </w:r>
    </w:p>
    <w:p w:rsidR="00404E1D" w:rsidRPr="00C17F08" w:rsidRDefault="00404E1D" w:rsidP="006A3D64">
      <w:pPr>
        <w:pStyle w:val="m-7211524513357940823msolistparagraph"/>
        <w:shd w:val="clear" w:color="auto" w:fill="FFFFFF"/>
        <w:spacing w:before="0" w:beforeAutospacing="0" w:after="0" w:afterAutospacing="0"/>
        <w:ind w:right="-1"/>
        <w:jc w:val="both"/>
        <w:rPr>
          <w:rFonts w:ascii="Arial" w:hAnsi="Arial" w:cs="Arial"/>
          <w:sz w:val="20"/>
          <w:szCs w:val="20"/>
          <w:lang w:val="es-ES_tradnl"/>
        </w:rPr>
      </w:pPr>
    </w:p>
    <w:p w:rsidR="00404E1D" w:rsidRPr="00C17F08" w:rsidRDefault="00404E1D" w:rsidP="006A3D64">
      <w:pPr>
        <w:jc w:val="both"/>
        <w:rPr>
          <w:rFonts w:ascii="Arial" w:hAnsi="Arial" w:cs="Arial"/>
          <w:spacing w:val="-3"/>
          <w:sz w:val="20"/>
          <w:lang w:val="es-ES_tradnl"/>
        </w:rPr>
      </w:pPr>
      <w:r w:rsidRPr="00C17F08">
        <w:rPr>
          <w:rFonts w:ascii="Arial" w:hAnsi="Arial" w:cs="Arial"/>
          <w:b/>
          <w:spacing w:val="-3"/>
          <w:sz w:val="20"/>
          <w:lang w:val="es-ES_tradnl"/>
        </w:rPr>
        <w:t xml:space="preserve">“SAFE” </w:t>
      </w:r>
      <w:r w:rsidRPr="00C17F08">
        <w:rPr>
          <w:rFonts w:ascii="Arial" w:hAnsi="Arial" w:cs="Arial"/>
          <w:spacing w:val="-3"/>
          <w:sz w:val="20"/>
          <w:lang w:val="es-ES_tradnl"/>
        </w:rPr>
        <w:t>significa el instrumento que contiene un derecho futuro sobre el capital de la Sociedad, similar en forma y contenido a este instrumento, adquirido por inversionistas con el objeto de financiar el funcionamiento de la Sociedad.</w:t>
      </w:r>
    </w:p>
    <w:p w:rsidR="00404E1D" w:rsidRPr="00C17F08" w:rsidRDefault="00404E1D" w:rsidP="006A3D64">
      <w:pPr>
        <w:jc w:val="both"/>
        <w:rPr>
          <w:rFonts w:ascii="Arial" w:hAnsi="Arial" w:cs="Arial"/>
          <w:b/>
          <w:spacing w:val="-3"/>
          <w:sz w:val="20"/>
          <w:lang w:val="es-ES_tradnl"/>
        </w:rPr>
      </w:pPr>
    </w:p>
    <w:p w:rsidR="00811CE1" w:rsidRPr="00C17F08" w:rsidRDefault="00811CE1" w:rsidP="006A3D64">
      <w:pPr>
        <w:jc w:val="both"/>
        <w:rPr>
          <w:rFonts w:ascii="Arial" w:hAnsi="Arial" w:cs="Arial"/>
          <w:sz w:val="20"/>
        </w:rPr>
      </w:pPr>
      <w:r w:rsidRPr="00C17F08">
        <w:rPr>
          <w:rFonts w:ascii="Arial" w:hAnsi="Arial" w:cs="Arial"/>
          <w:sz w:val="20"/>
        </w:rPr>
        <w:t>“</w:t>
      </w:r>
      <w:r w:rsidRPr="00C17F08">
        <w:rPr>
          <w:rFonts w:ascii="Arial" w:hAnsi="Arial" w:cs="Arial"/>
          <w:b/>
          <w:sz w:val="20"/>
        </w:rPr>
        <w:t>Tasa de Descuento</w:t>
      </w:r>
      <w:r w:rsidRPr="00C17F08">
        <w:rPr>
          <w:rFonts w:ascii="Arial" w:hAnsi="Arial" w:cs="Arial"/>
          <w:sz w:val="20"/>
        </w:rPr>
        <w:t xml:space="preserve">” de este SAFE es de </w:t>
      </w:r>
      <w:r w:rsidR="005D349E" w:rsidRPr="00C17F08">
        <w:rPr>
          <w:rFonts w:ascii="Arial" w:hAnsi="Arial" w:cs="Arial"/>
          <w:sz w:val="20"/>
        </w:rPr>
        <w:t>[</w:t>
      </w:r>
      <w:r w:rsidR="005D349E" w:rsidRPr="00C17F08">
        <w:rPr>
          <w:rFonts w:ascii="Arial" w:hAnsi="Arial" w:cs="Arial"/>
          <w:sz w:val="20"/>
        </w:rPr>
        <w:sym w:font="Symbol" w:char="F0B7"/>
      </w:r>
      <w:r w:rsidR="005D349E" w:rsidRPr="00C17F08">
        <w:rPr>
          <w:rFonts w:ascii="Arial" w:hAnsi="Arial" w:cs="Arial"/>
          <w:sz w:val="20"/>
        </w:rPr>
        <w:t>]</w:t>
      </w:r>
      <w:r w:rsidRPr="00C17F08">
        <w:rPr>
          <w:rFonts w:ascii="Arial" w:hAnsi="Arial" w:cs="Arial"/>
          <w:sz w:val="20"/>
        </w:rPr>
        <w:t>%.</w:t>
      </w:r>
    </w:p>
    <w:p w:rsidR="008A1D67" w:rsidRPr="00C17F08" w:rsidRDefault="008A1D67" w:rsidP="006A3D64">
      <w:pPr>
        <w:jc w:val="both"/>
        <w:rPr>
          <w:rFonts w:ascii="Arial" w:hAnsi="Arial" w:cs="Arial"/>
          <w:sz w:val="20"/>
        </w:rPr>
      </w:pPr>
    </w:p>
    <w:p w:rsidR="009E2ADC" w:rsidRPr="00C17F08" w:rsidRDefault="009E2ADC" w:rsidP="006A3D64">
      <w:pPr>
        <w:jc w:val="both"/>
        <w:rPr>
          <w:rFonts w:ascii="Arial" w:hAnsi="Arial" w:cs="Arial"/>
          <w:b/>
          <w:spacing w:val="-3"/>
          <w:sz w:val="20"/>
          <w:lang w:val="es-ES_tradnl"/>
        </w:rPr>
      </w:pPr>
    </w:p>
    <w:p w:rsidR="00D67A4B" w:rsidRPr="00C17F08" w:rsidRDefault="00F02FED" w:rsidP="006A3D64">
      <w:pPr>
        <w:pStyle w:val="Prrafodelista"/>
        <w:numPr>
          <w:ilvl w:val="0"/>
          <w:numId w:val="14"/>
        </w:numPr>
        <w:ind w:left="567" w:hanging="567"/>
        <w:jc w:val="both"/>
        <w:rPr>
          <w:rFonts w:ascii="Arial" w:hAnsi="Arial" w:cs="Arial"/>
          <w:b/>
          <w:i/>
          <w:spacing w:val="-3"/>
          <w:sz w:val="20"/>
          <w:lang w:val="es-ES_tradnl"/>
        </w:rPr>
      </w:pPr>
      <w:r w:rsidRPr="00C17F08">
        <w:rPr>
          <w:rFonts w:ascii="Arial" w:hAnsi="Arial" w:cs="Arial"/>
          <w:b/>
          <w:spacing w:val="-3"/>
          <w:sz w:val="20"/>
          <w:lang w:val="es-ES_tradnl"/>
        </w:rPr>
        <w:t>SAFE</w:t>
      </w:r>
      <w:r w:rsidR="00D67A4B" w:rsidRPr="00C17F08">
        <w:rPr>
          <w:rFonts w:ascii="Arial" w:hAnsi="Arial" w:cs="Arial"/>
          <w:b/>
          <w:i/>
          <w:spacing w:val="-3"/>
          <w:sz w:val="20"/>
          <w:lang w:val="es-ES_tradnl"/>
        </w:rPr>
        <w:t>.</w:t>
      </w:r>
    </w:p>
    <w:p w:rsidR="00F02FED" w:rsidRPr="00C17F08" w:rsidRDefault="00F02FED" w:rsidP="006A3D64">
      <w:pPr>
        <w:ind w:left="426" w:hanging="426"/>
        <w:jc w:val="both"/>
        <w:rPr>
          <w:rFonts w:ascii="Arial" w:hAnsi="Arial" w:cs="Arial"/>
          <w:b/>
          <w:spacing w:val="-3"/>
          <w:sz w:val="20"/>
          <w:lang w:val="es-ES_tradnl"/>
        </w:rPr>
      </w:pPr>
    </w:p>
    <w:p w:rsidR="00D67A4B" w:rsidRPr="00C17F08" w:rsidRDefault="00D67A4B" w:rsidP="006A3D64">
      <w:pPr>
        <w:jc w:val="both"/>
        <w:rPr>
          <w:rFonts w:ascii="Arial" w:hAnsi="Arial" w:cs="Arial"/>
          <w:sz w:val="20"/>
        </w:rPr>
      </w:pPr>
      <w:r w:rsidRPr="00C17F08">
        <w:rPr>
          <w:rFonts w:ascii="Arial" w:hAnsi="Arial" w:cs="Arial"/>
          <w:sz w:val="20"/>
        </w:rPr>
        <w:t xml:space="preserve">Por el presente instrumento, se certifica que, a cambio del pago efectuado por </w:t>
      </w:r>
      <w:r w:rsidR="004E7EC0" w:rsidRPr="00C17F08">
        <w:rPr>
          <w:rFonts w:ascii="Arial" w:hAnsi="Arial" w:cs="Arial"/>
          <w:sz w:val="20"/>
        </w:rPr>
        <w:t>el Inversionista</w:t>
      </w:r>
      <w:r w:rsidRPr="00C17F08">
        <w:rPr>
          <w:rFonts w:ascii="Arial" w:hAnsi="Arial" w:cs="Arial"/>
          <w:sz w:val="20"/>
        </w:rPr>
        <w:t xml:space="preserve"> de la cantidad de $</w:t>
      </w:r>
      <w:r w:rsidR="005D349E" w:rsidRPr="00C17F08">
        <w:rPr>
          <w:rFonts w:ascii="Arial" w:hAnsi="Arial" w:cs="Arial"/>
          <w:sz w:val="20"/>
        </w:rPr>
        <w:t>[</w:t>
      </w:r>
      <w:r w:rsidR="005D349E" w:rsidRPr="00C17F08">
        <w:rPr>
          <w:rFonts w:ascii="Arial" w:hAnsi="Arial" w:cs="Arial"/>
          <w:sz w:val="20"/>
        </w:rPr>
        <w:sym w:font="Symbol" w:char="F0B7"/>
      </w:r>
      <w:r w:rsidR="005D349E" w:rsidRPr="00C17F08">
        <w:rPr>
          <w:rFonts w:ascii="Arial" w:hAnsi="Arial" w:cs="Arial"/>
          <w:sz w:val="20"/>
        </w:rPr>
        <w:t xml:space="preserve">] </w:t>
      </w:r>
      <w:r w:rsidRPr="00C17F08">
        <w:rPr>
          <w:rFonts w:ascii="Arial" w:hAnsi="Arial" w:cs="Arial"/>
          <w:sz w:val="20"/>
        </w:rPr>
        <w:t>(el “</w:t>
      </w:r>
      <w:r w:rsidRPr="00C17F08">
        <w:rPr>
          <w:rFonts w:ascii="Arial" w:hAnsi="Arial" w:cs="Arial"/>
          <w:b/>
          <w:sz w:val="20"/>
          <w:u w:val="single"/>
        </w:rPr>
        <w:t>Precio de Compra</w:t>
      </w:r>
      <w:r w:rsidRPr="00C17F08">
        <w:rPr>
          <w:rFonts w:ascii="Arial" w:hAnsi="Arial" w:cs="Arial"/>
          <w:sz w:val="20"/>
        </w:rPr>
        <w:t xml:space="preserve">”) con esta fecha, </w:t>
      </w:r>
      <w:r w:rsidR="00C029B0" w:rsidRPr="00C17F08">
        <w:rPr>
          <w:rFonts w:ascii="Arial" w:hAnsi="Arial" w:cs="Arial"/>
          <w:sz w:val="20"/>
        </w:rPr>
        <w:t>[</w:t>
      </w:r>
      <w:r w:rsidR="00C029B0" w:rsidRPr="00C17F08">
        <w:rPr>
          <w:rFonts w:ascii="Arial" w:hAnsi="Arial" w:cs="Arial"/>
          <w:sz w:val="20"/>
        </w:rPr>
        <w:sym w:font="Symbol" w:char="F0B7"/>
      </w:r>
      <w:r w:rsidR="00C029B0" w:rsidRPr="00C17F08">
        <w:rPr>
          <w:rFonts w:ascii="Arial" w:hAnsi="Arial" w:cs="Arial"/>
          <w:sz w:val="20"/>
        </w:rPr>
        <w:t>]</w:t>
      </w:r>
      <w:r w:rsidRPr="00C17F08">
        <w:rPr>
          <w:rFonts w:ascii="Arial" w:hAnsi="Arial" w:cs="Arial"/>
          <w:b/>
          <w:sz w:val="20"/>
        </w:rPr>
        <w:t xml:space="preserve"> </w:t>
      </w:r>
      <w:r w:rsidRPr="00C17F08">
        <w:rPr>
          <w:rFonts w:ascii="Arial" w:hAnsi="Arial" w:cs="Arial"/>
          <w:sz w:val="20"/>
        </w:rPr>
        <w:t>(la “</w:t>
      </w:r>
      <w:r w:rsidRPr="00C17F08">
        <w:rPr>
          <w:rFonts w:ascii="Arial" w:hAnsi="Arial" w:cs="Arial"/>
          <w:b/>
          <w:sz w:val="20"/>
          <w:u w:val="single"/>
        </w:rPr>
        <w:t>Sociedad</w:t>
      </w:r>
      <w:r w:rsidRPr="00C17F08">
        <w:rPr>
          <w:rFonts w:ascii="Arial" w:hAnsi="Arial" w:cs="Arial"/>
          <w:sz w:val="20"/>
        </w:rPr>
        <w:t>”), otorga al Inversionista el derecho a adquirir un cierto número de acciones de la Sociedad, de acuerdo a los términos y condiciones señaladas a continuación</w:t>
      </w:r>
      <w:r w:rsidR="004E7EC0" w:rsidRPr="00C17F08">
        <w:rPr>
          <w:rFonts w:ascii="Arial" w:hAnsi="Arial" w:cs="Arial"/>
          <w:sz w:val="20"/>
        </w:rPr>
        <w:t>.</w:t>
      </w:r>
    </w:p>
    <w:p w:rsidR="004E7EC0" w:rsidRPr="00C17F08" w:rsidRDefault="004E7EC0" w:rsidP="006A3D64">
      <w:pPr>
        <w:jc w:val="both"/>
        <w:rPr>
          <w:rFonts w:ascii="Arial" w:hAnsi="Arial" w:cs="Arial"/>
          <w:b/>
          <w:spacing w:val="-3"/>
          <w:sz w:val="20"/>
          <w:lang w:val="es-ES_tradnl"/>
        </w:rPr>
      </w:pPr>
    </w:p>
    <w:p w:rsidR="00573F53" w:rsidRPr="00C17F08" w:rsidRDefault="00573F53" w:rsidP="006A3D64">
      <w:pPr>
        <w:pStyle w:val="Prrafodelista"/>
        <w:numPr>
          <w:ilvl w:val="0"/>
          <w:numId w:val="14"/>
        </w:numPr>
        <w:ind w:left="567" w:hanging="567"/>
        <w:jc w:val="both"/>
        <w:rPr>
          <w:rFonts w:ascii="Arial" w:hAnsi="Arial" w:cs="Arial"/>
          <w:b/>
          <w:spacing w:val="-3"/>
          <w:sz w:val="20"/>
          <w:lang w:val="es-ES_tradnl"/>
        </w:rPr>
      </w:pPr>
      <w:r w:rsidRPr="00C17F08">
        <w:rPr>
          <w:rFonts w:ascii="Arial" w:hAnsi="Arial" w:cs="Arial"/>
          <w:b/>
          <w:spacing w:val="-3"/>
          <w:sz w:val="20"/>
          <w:lang w:val="es-ES_tradnl"/>
        </w:rPr>
        <w:t>Eventos</w:t>
      </w:r>
      <w:r w:rsidRPr="00C17F08">
        <w:rPr>
          <w:rFonts w:ascii="Arial" w:hAnsi="Arial" w:cs="Arial"/>
          <w:b/>
          <w:i/>
          <w:spacing w:val="-3"/>
          <w:sz w:val="20"/>
          <w:lang w:val="es-ES_tradnl"/>
        </w:rPr>
        <w:t>.</w:t>
      </w:r>
    </w:p>
    <w:p w:rsidR="00573F53" w:rsidRPr="00C17F08" w:rsidRDefault="00573F53" w:rsidP="006A3D64">
      <w:pPr>
        <w:jc w:val="both"/>
        <w:rPr>
          <w:rFonts w:ascii="Arial" w:hAnsi="Arial" w:cs="Arial"/>
          <w:b/>
          <w:spacing w:val="-3"/>
          <w:sz w:val="20"/>
          <w:lang w:val="es-ES_tradnl"/>
        </w:rPr>
      </w:pPr>
    </w:p>
    <w:p w:rsidR="00015559" w:rsidRPr="00C17F08" w:rsidRDefault="00DE750A" w:rsidP="006A3D64">
      <w:pPr>
        <w:pStyle w:val="Prrafodelista"/>
        <w:numPr>
          <w:ilvl w:val="1"/>
          <w:numId w:val="14"/>
        </w:numPr>
        <w:jc w:val="both"/>
        <w:rPr>
          <w:rFonts w:ascii="Arial" w:hAnsi="Arial" w:cs="Arial"/>
          <w:spacing w:val="-3"/>
          <w:sz w:val="20"/>
          <w:lang w:val="es-ES_tradnl"/>
        </w:rPr>
      </w:pPr>
      <w:r w:rsidRPr="00C17F08">
        <w:rPr>
          <w:rFonts w:ascii="Arial" w:hAnsi="Arial" w:cs="Arial"/>
          <w:b/>
          <w:spacing w:val="-3"/>
          <w:sz w:val="20"/>
          <w:u w:val="single"/>
          <w:lang w:val="es-ES_tradnl"/>
        </w:rPr>
        <w:t>Ronda de Financiamiento</w:t>
      </w:r>
      <w:r w:rsidR="00573F53" w:rsidRPr="00C17F08">
        <w:rPr>
          <w:rFonts w:ascii="Arial" w:hAnsi="Arial" w:cs="Arial"/>
          <w:b/>
          <w:spacing w:val="-3"/>
          <w:sz w:val="20"/>
          <w:lang w:val="es-ES_tradnl"/>
        </w:rPr>
        <w:t xml:space="preserve">. </w:t>
      </w:r>
      <w:r w:rsidR="00015559" w:rsidRPr="00C17F08">
        <w:rPr>
          <w:rFonts w:ascii="Arial" w:hAnsi="Arial" w:cs="Arial"/>
          <w:spacing w:val="-3"/>
          <w:sz w:val="20"/>
          <w:lang w:val="es-ES_tradnl"/>
        </w:rPr>
        <w:t>En caso que exista una ronda de financiamiento por medio de capital antes de que expire o termine este contrato, la Sociedad deberá emitir automáticamente en favor del Inversionista, el número de Acciones Preferentes SAFE que resulte al dividir el Precio de Compra con: (1) El Precio del SAFE o (2) El Precio de Descuento, dependiendo de qué cálculo otorgue un mayor número de Acciones Preferentes SAFE al Inversionista.</w:t>
      </w:r>
    </w:p>
    <w:p w:rsidR="00015559" w:rsidRPr="00C17F08" w:rsidRDefault="00015559" w:rsidP="006A3D64">
      <w:pPr>
        <w:jc w:val="both"/>
        <w:rPr>
          <w:rFonts w:ascii="Arial" w:hAnsi="Arial" w:cs="Arial"/>
          <w:spacing w:val="-3"/>
          <w:sz w:val="20"/>
          <w:lang w:val="es-ES_tradnl"/>
        </w:rPr>
      </w:pPr>
    </w:p>
    <w:p w:rsidR="00015559" w:rsidRPr="00C17F08" w:rsidRDefault="00015559" w:rsidP="006A3D64">
      <w:pPr>
        <w:ind w:left="708"/>
        <w:jc w:val="both"/>
        <w:rPr>
          <w:rFonts w:ascii="Arial" w:hAnsi="Arial" w:cs="Arial"/>
          <w:spacing w:val="-3"/>
          <w:sz w:val="20"/>
          <w:lang w:val="es-ES_tradnl"/>
        </w:rPr>
      </w:pPr>
      <w:r w:rsidRPr="00C17F08">
        <w:rPr>
          <w:rFonts w:ascii="Arial" w:hAnsi="Arial" w:cs="Arial"/>
          <w:spacing w:val="-3"/>
          <w:sz w:val="20"/>
          <w:lang w:val="es-ES_tradnl"/>
        </w:rPr>
        <w:t>En relación con la emisión de Acciones Preferentes SAFE por parte de la Sociedad en favor del Inversionista, en conformidad con lo señalado en esta sección:</w:t>
      </w:r>
    </w:p>
    <w:p w:rsidR="00015559" w:rsidRPr="00C17F08" w:rsidRDefault="00015559" w:rsidP="006A3D64">
      <w:pPr>
        <w:jc w:val="both"/>
        <w:rPr>
          <w:rFonts w:ascii="Arial" w:hAnsi="Arial" w:cs="Arial"/>
          <w:spacing w:val="-3"/>
          <w:sz w:val="20"/>
          <w:lang w:val="es-ES_tradnl"/>
        </w:rPr>
      </w:pPr>
    </w:p>
    <w:p w:rsidR="00015559" w:rsidRPr="00C17F08" w:rsidRDefault="00015559" w:rsidP="006A3D64">
      <w:pPr>
        <w:pStyle w:val="Prrafodelista"/>
        <w:numPr>
          <w:ilvl w:val="0"/>
          <w:numId w:val="1"/>
        </w:numPr>
        <w:ind w:left="927"/>
        <w:jc w:val="both"/>
        <w:rPr>
          <w:rFonts w:ascii="Arial" w:hAnsi="Arial" w:cs="Arial"/>
          <w:spacing w:val="-3"/>
          <w:sz w:val="20"/>
          <w:lang w:val="es-ES_tradnl"/>
        </w:rPr>
      </w:pPr>
      <w:r w:rsidRPr="00C17F08">
        <w:rPr>
          <w:rFonts w:ascii="Arial" w:hAnsi="Arial" w:cs="Arial"/>
          <w:spacing w:val="-3"/>
          <w:sz w:val="20"/>
          <w:lang w:val="es-ES_tradnl"/>
        </w:rPr>
        <w:t xml:space="preserve">El Inversionista se obliga a celebrar y entregar a la Sociedad todos los documentos relacionados con </w:t>
      </w:r>
      <w:r w:rsidR="006A3D64" w:rsidRPr="00C17F08">
        <w:rPr>
          <w:rFonts w:ascii="Arial" w:hAnsi="Arial" w:cs="Arial"/>
          <w:spacing w:val="-3"/>
          <w:sz w:val="20"/>
          <w:lang w:val="es-ES_tradnl"/>
        </w:rPr>
        <w:t xml:space="preserve">la </w:t>
      </w:r>
      <w:r w:rsidR="00DE750A" w:rsidRPr="00C17F08">
        <w:rPr>
          <w:rFonts w:ascii="Arial" w:hAnsi="Arial" w:cs="Arial"/>
          <w:spacing w:val="-3"/>
          <w:sz w:val="20"/>
          <w:lang w:val="es-ES_tradnl"/>
        </w:rPr>
        <w:t>Ronda de Financiamiento</w:t>
      </w:r>
      <w:r w:rsidRPr="00C17F08">
        <w:rPr>
          <w:rFonts w:ascii="Arial" w:hAnsi="Arial" w:cs="Arial"/>
          <w:spacing w:val="-3"/>
          <w:sz w:val="20"/>
          <w:lang w:val="es-ES_tradnl"/>
        </w:rPr>
        <w:t xml:space="preserve">, siempre que dichos documentos sean los mismos que serán firmados por los compradores de las Acciones Preferentes, sin perjuicio de las modificaciones que correspondan para las Acciones Preferentes SAFE en los casos que sea aplicable, y siempre y cuando tales documentos tengan excepciones a cualquier </w:t>
      </w:r>
      <w:r w:rsidRPr="00C17F08">
        <w:rPr>
          <w:rFonts w:ascii="Arial" w:hAnsi="Arial" w:cs="Arial"/>
          <w:i/>
          <w:spacing w:val="-3"/>
          <w:sz w:val="20"/>
          <w:lang w:val="es-ES_tradnl"/>
        </w:rPr>
        <w:t>drag along</w:t>
      </w:r>
      <w:r w:rsidRPr="00C17F08">
        <w:rPr>
          <w:rFonts w:ascii="Arial" w:hAnsi="Arial" w:cs="Arial"/>
          <w:spacing w:val="-3"/>
          <w:sz w:val="20"/>
          <w:lang w:val="es-ES_tradnl"/>
        </w:rPr>
        <w:t xml:space="preserve"> aplicables al Inversionista, incluyendo sin limitación, toda representación o garantía y obligaciones de indemnización de parte del Inversionista; </w:t>
      </w:r>
      <w:bookmarkStart w:id="0" w:name="_GoBack"/>
      <w:bookmarkEnd w:id="0"/>
    </w:p>
    <w:p w:rsidR="00015559" w:rsidRPr="00C17F08" w:rsidRDefault="00015559" w:rsidP="006A3D64">
      <w:pPr>
        <w:pStyle w:val="Prrafodelista"/>
        <w:ind w:left="927"/>
        <w:jc w:val="both"/>
        <w:rPr>
          <w:rFonts w:ascii="Arial" w:hAnsi="Arial" w:cs="Arial"/>
          <w:spacing w:val="-3"/>
          <w:sz w:val="20"/>
          <w:lang w:val="es-ES_tradnl"/>
        </w:rPr>
      </w:pPr>
    </w:p>
    <w:p w:rsidR="00620EF9" w:rsidRPr="00C17F08" w:rsidRDefault="00015559" w:rsidP="006A3D64">
      <w:pPr>
        <w:pStyle w:val="Prrafodelista"/>
        <w:numPr>
          <w:ilvl w:val="0"/>
          <w:numId w:val="1"/>
        </w:numPr>
        <w:ind w:left="927"/>
        <w:jc w:val="both"/>
        <w:rPr>
          <w:rFonts w:ascii="Arial" w:hAnsi="Arial" w:cs="Arial"/>
          <w:spacing w:val="-3"/>
          <w:sz w:val="20"/>
          <w:lang w:val="es-ES_tradnl"/>
        </w:rPr>
      </w:pPr>
      <w:r w:rsidRPr="00C17F08">
        <w:rPr>
          <w:rFonts w:ascii="Arial" w:hAnsi="Arial" w:cs="Arial"/>
          <w:spacing w:val="-3"/>
          <w:sz w:val="20"/>
          <w:lang w:val="es-ES_tradnl"/>
        </w:rPr>
        <w:lastRenderedPageBreak/>
        <w:t xml:space="preserve">El Inversionista y la Sociedad celebraran un Acuerdo de Derechos Pro Rata, salvo que al Inversionista ya le hayan sido otorgados dichos derechos por medio de los documentos relacionados con </w:t>
      </w:r>
      <w:r w:rsidR="006A3D64" w:rsidRPr="00C17F08">
        <w:rPr>
          <w:rFonts w:ascii="Arial" w:hAnsi="Arial" w:cs="Arial"/>
          <w:spacing w:val="-3"/>
          <w:sz w:val="20"/>
          <w:lang w:val="es-ES_tradnl"/>
        </w:rPr>
        <w:t xml:space="preserve">la </w:t>
      </w:r>
      <w:r w:rsidR="00DE750A" w:rsidRPr="00C17F08">
        <w:rPr>
          <w:rFonts w:ascii="Arial" w:hAnsi="Arial" w:cs="Arial"/>
          <w:spacing w:val="-3"/>
          <w:sz w:val="20"/>
          <w:lang w:val="es-ES_tradnl"/>
        </w:rPr>
        <w:t>Ronda de Financiamiento</w:t>
      </w:r>
      <w:r w:rsidRPr="00C17F08">
        <w:rPr>
          <w:rFonts w:ascii="Arial" w:hAnsi="Arial" w:cs="Arial"/>
          <w:spacing w:val="-3"/>
          <w:sz w:val="20"/>
          <w:lang w:val="es-ES_tradnl"/>
        </w:rPr>
        <w:t xml:space="preserve">; </w:t>
      </w:r>
    </w:p>
    <w:p w:rsidR="00620EF9" w:rsidRPr="00C17F08" w:rsidRDefault="00620EF9" w:rsidP="006A3D64">
      <w:pPr>
        <w:rPr>
          <w:rFonts w:ascii="Arial" w:hAnsi="Arial" w:cs="Arial"/>
          <w:snapToGrid/>
          <w:spacing w:val="-3"/>
          <w:sz w:val="20"/>
          <w:lang w:val="es-ES_tradnl"/>
        </w:rPr>
      </w:pPr>
    </w:p>
    <w:p w:rsidR="00620EF9" w:rsidRPr="00C17F08" w:rsidRDefault="00620EF9" w:rsidP="006A3D64">
      <w:pPr>
        <w:pStyle w:val="Prrafodelista"/>
        <w:numPr>
          <w:ilvl w:val="0"/>
          <w:numId w:val="1"/>
        </w:numPr>
        <w:snapToGrid w:val="0"/>
        <w:jc w:val="both"/>
        <w:rPr>
          <w:rFonts w:ascii="Arial" w:hAnsi="Arial" w:cs="Arial"/>
          <w:spacing w:val="-3"/>
          <w:sz w:val="20"/>
          <w:lang w:val="es-ES_tradnl"/>
        </w:rPr>
      </w:pPr>
      <w:r w:rsidRPr="00C17F08">
        <w:rPr>
          <w:rFonts w:ascii="Arial" w:hAnsi="Arial" w:cs="Arial"/>
          <w:spacing w:val="-3"/>
          <w:sz w:val="20"/>
          <w:lang w:val="es-ES_tradnl"/>
        </w:rPr>
        <w:t>La Sociedad se compromete a suscribir el contrato de suscripción y pago de acciones por medio del cual el Inversionista adquiere las acciones; y</w:t>
      </w:r>
    </w:p>
    <w:p w:rsidR="00015559" w:rsidRPr="00C17F08" w:rsidRDefault="00015559" w:rsidP="006A3D64">
      <w:pPr>
        <w:pStyle w:val="Prrafodelista"/>
        <w:ind w:left="927"/>
        <w:jc w:val="both"/>
        <w:rPr>
          <w:rFonts w:ascii="Arial" w:hAnsi="Arial" w:cs="Arial"/>
          <w:spacing w:val="-3"/>
          <w:sz w:val="20"/>
          <w:lang w:val="es-ES_tradnl"/>
        </w:rPr>
      </w:pPr>
    </w:p>
    <w:p w:rsidR="00015559" w:rsidRPr="00C17F08" w:rsidRDefault="00015559" w:rsidP="006A3D64">
      <w:pPr>
        <w:pStyle w:val="Prrafodelista"/>
        <w:numPr>
          <w:ilvl w:val="0"/>
          <w:numId w:val="1"/>
        </w:numPr>
        <w:ind w:left="927"/>
        <w:jc w:val="both"/>
        <w:rPr>
          <w:rFonts w:ascii="Arial" w:hAnsi="Arial" w:cs="Arial"/>
          <w:spacing w:val="-3"/>
          <w:sz w:val="20"/>
          <w:lang w:val="es-ES_tradnl"/>
        </w:rPr>
      </w:pPr>
      <w:r w:rsidRPr="00C17F08">
        <w:rPr>
          <w:rFonts w:ascii="Arial" w:hAnsi="Arial" w:cs="Arial"/>
          <w:spacing w:val="-3"/>
          <w:sz w:val="20"/>
          <w:lang w:val="es-ES_tradnl"/>
        </w:rPr>
        <w:t>Este instrumento expirará y se terminará</w:t>
      </w:r>
      <w:r w:rsidR="00DE750A" w:rsidRPr="00C17F08">
        <w:rPr>
          <w:rFonts w:ascii="Arial" w:hAnsi="Arial" w:cs="Arial"/>
          <w:spacing w:val="-3"/>
          <w:sz w:val="20"/>
          <w:lang w:val="es-ES_tradnl"/>
        </w:rPr>
        <w:t>:</w:t>
      </w:r>
      <w:r w:rsidRPr="00C17F08">
        <w:rPr>
          <w:rFonts w:ascii="Arial" w:hAnsi="Arial" w:cs="Arial"/>
          <w:spacing w:val="-3"/>
          <w:sz w:val="20"/>
          <w:lang w:val="es-ES_tradnl"/>
        </w:rPr>
        <w:t>.</w:t>
      </w:r>
    </w:p>
    <w:p w:rsidR="00573F53" w:rsidRPr="00C17F08" w:rsidRDefault="00573F53" w:rsidP="006A3D64">
      <w:pPr>
        <w:pStyle w:val="Prrafodelista"/>
        <w:ind w:left="993"/>
        <w:jc w:val="both"/>
        <w:rPr>
          <w:rFonts w:ascii="Arial" w:hAnsi="Arial" w:cs="Arial"/>
          <w:spacing w:val="-3"/>
          <w:sz w:val="20"/>
          <w:lang w:val="es-ES_tradnl"/>
        </w:rPr>
      </w:pPr>
    </w:p>
    <w:p w:rsidR="00047B7F" w:rsidRPr="00C17F08" w:rsidRDefault="00573F53" w:rsidP="006A3D64">
      <w:pPr>
        <w:pStyle w:val="Prrafodelista"/>
        <w:numPr>
          <w:ilvl w:val="1"/>
          <w:numId w:val="14"/>
        </w:numPr>
        <w:jc w:val="both"/>
        <w:rPr>
          <w:rFonts w:ascii="Arial" w:hAnsi="Arial" w:cs="Arial"/>
          <w:b/>
          <w:spacing w:val="-3"/>
          <w:sz w:val="20"/>
          <w:lang w:val="es-ES_tradnl"/>
        </w:rPr>
      </w:pPr>
      <w:r w:rsidRPr="00C17F08">
        <w:rPr>
          <w:rFonts w:ascii="Arial" w:hAnsi="Arial" w:cs="Arial"/>
          <w:b/>
          <w:spacing w:val="-3"/>
          <w:sz w:val="20"/>
          <w:u w:val="single"/>
          <w:lang w:val="es-ES_tradnl"/>
        </w:rPr>
        <w:t>Evento de Liquidez</w:t>
      </w:r>
      <w:r w:rsidRPr="00C17F08">
        <w:rPr>
          <w:rFonts w:ascii="Arial" w:hAnsi="Arial" w:cs="Arial"/>
          <w:b/>
          <w:spacing w:val="-3"/>
          <w:sz w:val="20"/>
          <w:lang w:val="es-ES_tradnl"/>
        </w:rPr>
        <w:t xml:space="preserve">. </w:t>
      </w:r>
      <w:r w:rsidR="00047B7F" w:rsidRPr="00C17F08">
        <w:rPr>
          <w:rFonts w:ascii="Arial" w:hAnsi="Arial" w:cs="Arial"/>
          <w:spacing w:val="-3"/>
          <w:sz w:val="20"/>
          <w:lang w:val="es-ES_tradnl"/>
        </w:rPr>
        <w:t>En caso que exista un Evento de Liquidez antes de la terminación del presente contrato, el Inversionista tendrá derecho, a su sola opción, a (i) recibir el pago, en efectivo, equivalente al Precio de Compra (sujeto a lo señalado en el párrafo siguiente) o (ii) recibir automáticamente de parte de la Sociedad, el número de Acciones Ordinarias de la misma que resulte al dividir el Precio de Compra por el Precio de Liquidez, en caso que el Inversionista no opte por el pago en efectivo señalado. En consecuencia, este instrumento expirará y se terminará.</w:t>
      </w:r>
    </w:p>
    <w:p w:rsidR="00047B7F" w:rsidRPr="00C17F08" w:rsidRDefault="00047B7F" w:rsidP="006A3D64">
      <w:pPr>
        <w:pStyle w:val="Prrafodelista"/>
        <w:ind w:left="360"/>
        <w:jc w:val="both"/>
        <w:rPr>
          <w:rFonts w:ascii="Arial" w:hAnsi="Arial" w:cs="Arial"/>
          <w:b/>
          <w:spacing w:val="-3"/>
          <w:sz w:val="20"/>
          <w:lang w:val="es-ES_tradnl"/>
        </w:rPr>
      </w:pPr>
    </w:p>
    <w:p w:rsidR="00047B7F" w:rsidRPr="00C17F08" w:rsidRDefault="00047B7F" w:rsidP="006A3D64">
      <w:pPr>
        <w:ind w:left="708"/>
        <w:jc w:val="both"/>
        <w:rPr>
          <w:rFonts w:ascii="Arial" w:hAnsi="Arial" w:cs="Arial"/>
          <w:sz w:val="20"/>
          <w:lang w:val="es-CL"/>
        </w:rPr>
      </w:pPr>
      <w:r w:rsidRPr="00C17F08">
        <w:rPr>
          <w:rFonts w:ascii="Arial" w:hAnsi="Arial" w:cs="Arial"/>
          <w:spacing w:val="-3"/>
          <w:sz w:val="20"/>
          <w:lang w:val="es-ES_tradnl"/>
        </w:rPr>
        <w:t>En relación a lo señalado en esta sección, el Precio de Compra será exigible y deberá ser pagado por la Sociedad al Inversionista, inmediatamente antes que se produzca el Evento de Liquidez, o al momento en que este ocurra. En caso que no existan fondos</w:t>
      </w:r>
      <w:r w:rsidRPr="00C17F08">
        <w:rPr>
          <w:rFonts w:ascii="Arial" w:hAnsi="Arial" w:cs="Arial"/>
          <w:sz w:val="20"/>
          <w:lang w:val="es-CL"/>
        </w:rPr>
        <w:t xml:space="preserve"> y activos financieros suficientes para pagar al Inversionista y a los demás titulares de SAFE (conjuntamente, los “</w:t>
      </w:r>
      <w:r w:rsidRPr="00C17F08">
        <w:rPr>
          <w:rFonts w:ascii="Arial" w:hAnsi="Arial" w:cs="Arial"/>
          <w:sz w:val="20"/>
          <w:u w:val="single"/>
          <w:lang w:val="es-CL"/>
        </w:rPr>
        <w:t>Inversionistas Cash-Out</w:t>
      </w:r>
      <w:r w:rsidRPr="00C17F08">
        <w:rPr>
          <w:rFonts w:ascii="Arial" w:hAnsi="Arial" w:cs="Arial"/>
          <w:sz w:val="20"/>
          <w:lang w:val="es-CL"/>
        </w:rPr>
        <w:t>”) la cantidad que correspondiere, todos los fondos y activos financieros de la Sociedad deberán distribuirse a prorrata entre los Inversionistas Cash-Out en proporción a sus respectivos Precios de Compra, y los Inversionistas Cash-Out recibirán automáticamente el número de Acciones Ordinarias que corresponda, que será el equivalente a lo que resulte de dividir el Precio de Compra insoluto por el Precio de Liquidez. En caso de un Cambio de Control que se estructure como una reorganización libre de impuestos, la Sociedad podrá reducir, a prorrata, el Precio de Compra pagadero a los Inversionistas Cash-Out, por el monto que de buena fe determine el Directorio de la Sociedad, que sea aconsejable para que el referido Cambio de Control considerado como una reorganización empresarial libre de impuestos. En éste último caso, los Inversionistas Cash-Out recibirán automáticamente el número de acciones comunes de la Sociedad por el monto insoluto del Precio de Compra, dividido por el Precio de Liquidez.</w:t>
      </w:r>
    </w:p>
    <w:p w:rsidR="00573F53" w:rsidRPr="00C17F08" w:rsidRDefault="00573F53" w:rsidP="006A3D64">
      <w:pPr>
        <w:pStyle w:val="Prrafodelista"/>
        <w:ind w:left="1701" w:hanging="708"/>
        <w:jc w:val="both"/>
        <w:rPr>
          <w:rFonts w:ascii="Arial" w:hAnsi="Arial" w:cs="Arial"/>
          <w:sz w:val="20"/>
          <w:lang w:val="es-CL"/>
        </w:rPr>
      </w:pPr>
    </w:p>
    <w:p w:rsidR="00573F53" w:rsidRPr="00C17F08" w:rsidRDefault="00573F53" w:rsidP="006A3D64">
      <w:pPr>
        <w:pStyle w:val="Prrafodelista"/>
        <w:numPr>
          <w:ilvl w:val="1"/>
          <w:numId w:val="14"/>
        </w:numPr>
        <w:jc w:val="both"/>
        <w:rPr>
          <w:rFonts w:ascii="Arial" w:hAnsi="Arial" w:cs="Arial"/>
          <w:b/>
          <w:spacing w:val="-3"/>
          <w:sz w:val="20"/>
          <w:lang w:val="es-ES_tradnl"/>
        </w:rPr>
      </w:pPr>
      <w:r w:rsidRPr="00C17F08">
        <w:rPr>
          <w:rFonts w:ascii="Arial" w:hAnsi="Arial" w:cs="Arial"/>
          <w:b/>
          <w:spacing w:val="-3"/>
          <w:sz w:val="20"/>
          <w:u w:val="single"/>
          <w:lang w:val="es-ES_tradnl"/>
        </w:rPr>
        <w:t>Evento de Disolución</w:t>
      </w:r>
      <w:r w:rsidRPr="00C17F08">
        <w:rPr>
          <w:rFonts w:ascii="Arial" w:hAnsi="Arial" w:cs="Arial"/>
          <w:b/>
          <w:spacing w:val="-3"/>
          <w:sz w:val="20"/>
          <w:lang w:val="es-ES_tradnl"/>
        </w:rPr>
        <w:t xml:space="preserve">. </w:t>
      </w:r>
      <w:r w:rsidR="00047B7F" w:rsidRPr="00C17F08">
        <w:rPr>
          <w:rFonts w:ascii="Arial" w:hAnsi="Arial" w:cs="Arial"/>
          <w:spacing w:val="-3"/>
          <w:sz w:val="20"/>
          <w:lang w:val="es-ES_tradnl"/>
        </w:rPr>
        <w:t>En caso que se produzca un Evento de Disolución con anterioridad al término de este contrato, la Sociedad pagará al Inversionista un monto equivalente al Precio de Compra, inmediatamente antes o al momento en que ocurra el Evento de Disolución. El Precio de Compra se pagará antes y con preferencia a cualquier Distribución a los accionistas de la Sociedad, de cualquiera de los activos y fondos de la misma. Si inmediatamente antes que ocurra el Evento de Disolución, los fondos y activos disponibles de la Sociedad, según lo determine de buena fe el Directorio, no fueren suficientes para repartir al Inversionista y demás titulares de SAFE (conjuntamente, los “</w:t>
      </w:r>
      <w:r w:rsidR="00047B7F" w:rsidRPr="00C17F08">
        <w:rPr>
          <w:rFonts w:ascii="Arial" w:hAnsi="Arial" w:cs="Arial"/>
          <w:spacing w:val="-3"/>
          <w:sz w:val="20"/>
          <w:u w:val="single"/>
          <w:lang w:val="es-ES_tradnl"/>
        </w:rPr>
        <w:t>Inversionistas Disueltos</w:t>
      </w:r>
      <w:r w:rsidR="00047B7F" w:rsidRPr="00C17F08">
        <w:rPr>
          <w:rFonts w:ascii="Arial" w:hAnsi="Arial" w:cs="Arial"/>
          <w:spacing w:val="-3"/>
          <w:sz w:val="20"/>
          <w:lang w:val="es-ES_tradnl"/>
        </w:rPr>
        <w:t xml:space="preserve">”) la cantidad que les corresponde de acuerdo a sus respectivos Precios de Compra, entonces la totalidad de los fondos y activos de la Sociedad disponibles para ser distribuidos, serán repartidos con la misma prioridad y a prorrata entre los Inversionistas Disueltos, en proporción a sus Precios de Compra respectivos, a los que tendrán derecho según lo señalado en </w:t>
      </w:r>
      <w:r w:rsidR="001578EF" w:rsidRPr="00C17F08">
        <w:rPr>
          <w:rFonts w:ascii="Arial" w:hAnsi="Arial" w:cs="Arial"/>
          <w:spacing w:val="-3"/>
          <w:sz w:val="20"/>
          <w:lang w:val="es-ES_tradnl"/>
        </w:rPr>
        <w:t xml:space="preserve">esta sección. </w:t>
      </w:r>
      <w:r w:rsidR="00047B7F" w:rsidRPr="00C17F08">
        <w:rPr>
          <w:rFonts w:ascii="Arial" w:hAnsi="Arial" w:cs="Arial"/>
          <w:spacing w:val="-3"/>
          <w:sz w:val="20"/>
          <w:lang w:val="es-ES_tradnl"/>
        </w:rPr>
        <w:t>Luego del pago al Inversionista, este instrumento expirará y se terminará.</w:t>
      </w:r>
    </w:p>
    <w:p w:rsidR="00573F53" w:rsidRPr="00C17F08" w:rsidRDefault="00573F53" w:rsidP="006A3D64">
      <w:pPr>
        <w:jc w:val="both"/>
        <w:rPr>
          <w:rFonts w:ascii="Arial" w:hAnsi="Arial" w:cs="Arial"/>
          <w:spacing w:val="-3"/>
          <w:sz w:val="20"/>
          <w:lang w:val="es-ES_tradnl"/>
        </w:rPr>
      </w:pPr>
    </w:p>
    <w:p w:rsidR="00573F53" w:rsidRPr="00C17F08" w:rsidRDefault="00573F53" w:rsidP="006A3D64">
      <w:pPr>
        <w:pStyle w:val="Prrafodelista"/>
        <w:numPr>
          <w:ilvl w:val="0"/>
          <w:numId w:val="14"/>
        </w:numPr>
        <w:ind w:left="567" w:hanging="567"/>
        <w:jc w:val="both"/>
        <w:rPr>
          <w:rFonts w:ascii="Arial" w:hAnsi="Arial" w:cs="Arial"/>
          <w:b/>
          <w:i/>
          <w:spacing w:val="-3"/>
          <w:sz w:val="20"/>
          <w:lang w:val="es-ES_tradnl"/>
        </w:rPr>
      </w:pPr>
      <w:r w:rsidRPr="00C17F08">
        <w:rPr>
          <w:rFonts w:ascii="Arial" w:hAnsi="Arial" w:cs="Arial"/>
          <w:b/>
          <w:spacing w:val="-3"/>
          <w:sz w:val="20"/>
          <w:lang w:val="es-ES_tradnl"/>
        </w:rPr>
        <w:t>Representaciones y Garantías de la Sociedad.</w:t>
      </w:r>
    </w:p>
    <w:p w:rsidR="00573F53" w:rsidRPr="00C17F08" w:rsidRDefault="00573F53" w:rsidP="006A3D64">
      <w:pPr>
        <w:jc w:val="both"/>
        <w:rPr>
          <w:rFonts w:ascii="Arial" w:hAnsi="Arial" w:cs="Arial"/>
          <w:b/>
          <w:i/>
          <w:spacing w:val="-3"/>
          <w:sz w:val="20"/>
          <w:lang w:val="es-ES_tradnl"/>
        </w:rPr>
      </w:pPr>
    </w:p>
    <w:p w:rsidR="00573F53" w:rsidRPr="00C17F08" w:rsidRDefault="00573F53" w:rsidP="006A3D64">
      <w:pPr>
        <w:pStyle w:val="Prrafodelista"/>
        <w:numPr>
          <w:ilvl w:val="1"/>
          <w:numId w:val="14"/>
        </w:numPr>
        <w:jc w:val="both"/>
        <w:rPr>
          <w:rFonts w:ascii="Arial" w:hAnsi="Arial" w:cs="Arial"/>
          <w:sz w:val="20"/>
          <w:lang w:val="es-ES_tradnl"/>
        </w:rPr>
      </w:pPr>
      <w:r w:rsidRPr="00C17F08">
        <w:rPr>
          <w:rFonts w:ascii="Arial" w:hAnsi="Arial" w:cs="Arial"/>
          <w:sz w:val="20"/>
          <w:lang w:val="es-ES_tradnl"/>
        </w:rPr>
        <w:t xml:space="preserve">La Sociedad es una sociedad debidamente constituida y válidamente existente y vigente conforme a las leyes de Chile. Tiene todas las facultades para realizar sus negocios, ser titular de sus propiedades y suscribir, entregar y cumplir sus obligaciones al tenor de este contrato. </w:t>
      </w:r>
    </w:p>
    <w:p w:rsidR="00F44E16" w:rsidRPr="00C17F08" w:rsidRDefault="00F44E16" w:rsidP="006A3D64">
      <w:pPr>
        <w:pStyle w:val="Textoindependiente1"/>
        <w:ind w:left="993"/>
        <w:jc w:val="both"/>
        <w:rPr>
          <w:rFonts w:ascii="Arial" w:hAnsi="Arial" w:cs="Arial"/>
          <w:sz w:val="20"/>
          <w:lang w:val="es-ES_tradnl"/>
        </w:rPr>
      </w:pPr>
    </w:p>
    <w:p w:rsidR="00573F53" w:rsidRPr="00C17F08" w:rsidRDefault="00573F53" w:rsidP="006A3D64">
      <w:pPr>
        <w:pStyle w:val="Prrafodelista"/>
        <w:numPr>
          <w:ilvl w:val="1"/>
          <w:numId w:val="14"/>
        </w:numPr>
        <w:jc w:val="both"/>
        <w:rPr>
          <w:rFonts w:ascii="Arial" w:hAnsi="Arial" w:cs="Arial"/>
          <w:sz w:val="20"/>
          <w:lang w:val="es-ES_tradnl"/>
        </w:rPr>
      </w:pPr>
      <w:r w:rsidRPr="00C17F08">
        <w:rPr>
          <w:rFonts w:ascii="Arial" w:hAnsi="Arial" w:cs="Arial"/>
          <w:sz w:val="20"/>
          <w:lang w:val="es-ES_tradnl"/>
        </w:rPr>
        <w:t xml:space="preserve">La suscripción, entrega y cumplimiento de este contrato por la Sociedad ha recibido las debidas autorizaciones, constituye una obligación legal, válida y vinculante para la Sociedad, </w:t>
      </w:r>
      <w:r w:rsidRPr="00C17F08">
        <w:rPr>
          <w:rFonts w:ascii="Arial" w:hAnsi="Arial" w:cs="Arial"/>
          <w:sz w:val="20"/>
          <w:lang w:val="es-CL"/>
        </w:rPr>
        <w:t xml:space="preserve">excepto en la medida en que su ejecución pudiere estar limitada por </w:t>
      </w:r>
      <w:r w:rsidRPr="00C17F08">
        <w:rPr>
          <w:rFonts w:ascii="Arial" w:hAnsi="Arial" w:cs="Arial"/>
          <w:sz w:val="20"/>
          <w:lang w:val="es-CL"/>
        </w:rPr>
        <w:lastRenderedPageBreak/>
        <w:t>la quiebra, insolvencia, reorganización, moratoria u otras leyes similares que afecten los derechos de los acreedores en general. Este contrato no</w:t>
      </w:r>
      <w:r w:rsidRPr="00C17F08">
        <w:rPr>
          <w:rFonts w:ascii="Arial" w:hAnsi="Arial" w:cs="Arial"/>
          <w:sz w:val="20"/>
          <w:lang w:val="es-ES_tradnl"/>
        </w:rPr>
        <w:t xml:space="preserve"> (i) incumple con ninguna disposición o redunda en una infracción o constituye una contravención de su escritura de constitución, estatutos u otros documentos sociales, (ii) viola ninguna disposición de, o da lugar a una infracción o constituye un incumplimiento bajo una escritura, contrato o convenio importante de los que sea parte o en virtud de los cuales ella o sus bienes estén obligados, cuya infracción, incumplimiento o contravención podría razonablemente esperarse que redunde en un impacto importante y adverso sobre su situación financiera u operaciones, o sobre su capacidad de cumplir con sus obligaciones bajo este contrato en los términos vigentes a esta fecha, ni (iii) constituye una infracción de alguna disposición de una Ley, orden, sentencia, medida precautoria, decisión o fallo en contra de la Sociedad, cuya infracción podría razonablemente esperarse que redunde en un impacto importante y adverso sobre su situación financiera u operaciones, o sobre su capacidad de cumplir con sus obligaciones bajo este contrato en los términos vigentes a esta fecha.</w:t>
      </w:r>
    </w:p>
    <w:p w:rsidR="00573F53" w:rsidRPr="00C17F08" w:rsidRDefault="00573F53" w:rsidP="006A3D64">
      <w:pPr>
        <w:pStyle w:val="Textoindependiente1"/>
        <w:jc w:val="right"/>
        <w:rPr>
          <w:rFonts w:ascii="Arial" w:hAnsi="Arial" w:cs="Arial"/>
          <w:sz w:val="20"/>
          <w:lang w:val="es-ES_tradnl"/>
        </w:rPr>
      </w:pPr>
    </w:p>
    <w:p w:rsidR="00573F53" w:rsidRPr="00C17F08" w:rsidRDefault="00573F53" w:rsidP="006A3D64">
      <w:pPr>
        <w:pStyle w:val="Prrafodelista"/>
        <w:numPr>
          <w:ilvl w:val="1"/>
          <w:numId w:val="14"/>
        </w:numPr>
        <w:jc w:val="both"/>
        <w:rPr>
          <w:rFonts w:ascii="Arial" w:hAnsi="Arial" w:cs="Arial"/>
          <w:sz w:val="20"/>
          <w:lang w:val="es-CL"/>
        </w:rPr>
      </w:pPr>
      <w:r w:rsidRPr="00C17F08">
        <w:rPr>
          <w:rFonts w:ascii="Arial" w:hAnsi="Arial" w:cs="Arial"/>
          <w:sz w:val="20"/>
          <w:lang w:val="es-CL"/>
        </w:rPr>
        <w:t xml:space="preserve">La ejecución de las transacciones contempladas en este contrato: (i) </w:t>
      </w:r>
      <w:r w:rsidR="004713B4" w:rsidRPr="00C17F08">
        <w:rPr>
          <w:rFonts w:ascii="Arial" w:hAnsi="Arial" w:cs="Arial"/>
          <w:sz w:val="20"/>
          <w:lang w:val="es-CL"/>
        </w:rPr>
        <w:t xml:space="preserve">no </w:t>
      </w:r>
      <w:r w:rsidRPr="00C17F08">
        <w:rPr>
          <w:rFonts w:ascii="Arial" w:hAnsi="Arial" w:cs="Arial"/>
          <w:sz w:val="20"/>
          <w:lang w:val="es-ES_tradnl"/>
        </w:rPr>
        <w:t>constituye</w:t>
      </w:r>
      <w:r w:rsidR="004713B4" w:rsidRPr="00C17F08">
        <w:rPr>
          <w:rFonts w:ascii="Arial" w:hAnsi="Arial" w:cs="Arial"/>
          <w:sz w:val="20"/>
          <w:lang w:val="es-ES_tradnl"/>
        </w:rPr>
        <w:t>n</w:t>
      </w:r>
      <w:r w:rsidRPr="00C17F08">
        <w:rPr>
          <w:rFonts w:ascii="Arial" w:hAnsi="Arial" w:cs="Arial"/>
          <w:sz w:val="20"/>
          <w:lang w:val="es-ES_tradnl"/>
        </w:rPr>
        <w:t xml:space="preserve"> infracción alguna </w:t>
      </w:r>
      <w:r w:rsidR="004713B4" w:rsidRPr="00C17F08">
        <w:rPr>
          <w:rFonts w:ascii="Arial" w:hAnsi="Arial" w:cs="Arial"/>
          <w:sz w:val="20"/>
          <w:lang w:val="es-ES_tradnl"/>
        </w:rPr>
        <w:t>a las leyes chilenas</w:t>
      </w:r>
      <w:r w:rsidRPr="00C17F08">
        <w:rPr>
          <w:rFonts w:ascii="Arial" w:hAnsi="Arial" w:cs="Arial"/>
          <w:sz w:val="20"/>
          <w:lang w:val="es-ES_tradnl"/>
        </w:rPr>
        <w:t xml:space="preserve">, </w:t>
      </w:r>
      <w:r w:rsidR="004713B4" w:rsidRPr="00C17F08">
        <w:rPr>
          <w:rFonts w:ascii="Arial" w:hAnsi="Arial" w:cs="Arial"/>
          <w:sz w:val="20"/>
          <w:lang w:val="es-ES_tradnl"/>
        </w:rPr>
        <w:t xml:space="preserve">ni a </w:t>
      </w:r>
      <w:r w:rsidRPr="00C17F08">
        <w:rPr>
          <w:rFonts w:ascii="Arial" w:hAnsi="Arial" w:cs="Arial"/>
          <w:sz w:val="20"/>
          <w:lang w:val="es-ES_tradnl"/>
        </w:rPr>
        <w:t>sentencia</w:t>
      </w:r>
      <w:r w:rsidR="004713B4" w:rsidRPr="00C17F08">
        <w:rPr>
          <w:rFonts w:ascii="Arial" w:hAnsi="Arial" w:cs="Arial"/>
          <w:sz w:val="20"/>
          <w:lang w:val="es-ES_tradnl"/>
        </w:rPr>
        <w:t>s</w:t>
      </w:r>
      <w:r w:rsidRPr="00C17F08">
        <w:rPr>
          <w:rFonts w:ascii="Arial" w:hAnsi="Arial" w:cs="Arial"/>
          <w:sz w:val="20"/>
          <w:lang w:val="es-ES_tradnl"/>
        </w:rPr>
        <w:t>, medida</w:t>
      </w:r>
      <w:r w:rsidR="004713B4" w:rsidRPr="00C17F08">
        <w:rPr>
          <w:rFonts w:ascii="Arial" w:hAnsi="Arial" w:cs="Arial"/>
          <w:sz w:val="20"/>
          <w:lang w:val="es-ES_tradnl"/>
        </w:rPr>
        <w:t>s</w:t>
      </w:r>
      <w:r w:rsidRPr="00C17F08">
        <w:rPr>
          <w:rFonts w:ascii="Arial" w:hAnsi="Arial" w:cs="Arial"/>
          <w:sz w:val="20"/>
          <w:lang w:val="es-ES_tradnl"/>
        </w:rPr>
        <w:t xml:space="preserve"> precautoria</w:t>
      </w:r>
      <w:r w:rsidR="004713B4" w:rsidRPr="00C17F08">
        <w:rPr>
          <w:rFonts w:ascii="Arial" w:hAnsi="Arial" w:cs="Arial"/>
          <w:sz w:val="20"/>
          <w:lang w:val="es-ES_tradnl"/>
        </w:rPr>
        <w:t>s</w:t>
      </w:r>
      <w:r w:rsidRPr="00C17F08">
        <w:rPr>
          <w:rFonts w:ascii="Arial" w:hAnsi="Arial" w:cs="Arial"/>
          <w:sz w:val="20"/>
          <w:lang w:val="es-ES_tradnl"/>
        </w:rPr>
        <w:t>, decisi</w:t>
      </w:r>
      <w:r w:rsidR="004713B4" w:rsidRPr="00C17F08">
        <w:rPr>
          <w:rFonts w:ascii="Arial" w:hAnsi="Arial" w:cs="Arial"/>
          <w:sz w:val="20"/>
          <w:lang w:val="es-ES_tradnl"/>
        </w:rPr>
        <w:t>ones</w:t>
      </w:r>
      <w:r w:rsidRPr="00C17F08">
        <w:rPr>
          <w:rFonts w:ascii="Arial" w:hAnsi="Arial" w:cs="Arial"/>
          <w:sz w:val="20"/>
          <w:lang w:val="es-ES_tradnl"/>
        </w:rPr>
        <w:t xml:space="preserve"> o fallo</w:t>
      </w:r>
      <w:r w:rsidR="004713B4" w:rsidRPr="00C17F08">
        <w:rPr>
          <w:rFonts w:ascii="Arial" w:hAnsi="Arial" w:cs="Arial"/>
          <w:sz w:val="20"/>
          <w:lang w:val="es-ES_tradnl"/>
        </w:rPr>
        <w:t>s</w:t>
      </w:r>
      <w:r w:rsidR="00520BCE" w:rsidRPr="00C17F08">
        <w:rPr>
          <w:rFonts w:ascii="Arial" w:hAnsi="Arial" w:cs="Arial"/>
          <w:sz w:val="20"/>
          <w:lang w:val="es-ES_tradnl"/>
        </w:rPr>
        <w:t xml:space="preserve"> </w:t>
      </w:r>
      <w:r w:rsidR="004713B4" w:rsidRPr="00C17F08">
        <w:rPr>
          <w:rFonts w:ascii="Arial" w:hAnsi="Arial" w:cs="Arial"/>
          <w:sz w:val="20"/>
          <w:lang w:val="es-ES_tradnl"/>
        </w:rPr>
        <w:t>que afecten a</w:t>
      </w:r>
      <w:r w:rsidRPr="00C17F08">
        <w:rPr>
          <w:rFonts w:ascii="Arial" w:hAnsi="Arial" w:cs="Arial"/>
          <w:sz w:val="20"/>
          <w:lang w:val="es-ES_tradnl"/>
        </w:rPr>
        <w:t xml:space="preserve"> la Sociedad; (ii) </w:t>
      </w:r>
      <w:r w:rsidR="004713B4" w:rsidRPr="00C17F08">
        <w:rPr>
          <w:rFonts w:ascii="Arial" w:hAnsi="Arial" w:cs="Arial"/>
          <w:sz w:val="20"/>
          <w:lang w:val="es-ES_tradnl"/>
        </w:rPr>
        <w:t xml:space="preserve">no </w:t>
      </w:r>
      <w:r w:rsidRPr="00C17F08">
        <w:rPr>
          <w:rFonts w:ascii="Arial" w:hAnsi="Arial" w:cs="Arial"/>
          <w:sz w:val="20"/>
          <w:lang w:val="es-ES_tradnl"/>
        </w:rPr>
        <w:t xml:space="preserve">produce la aceleración de ningún documento o contrato en el cual la Sociedad sea parte o por el cual resulte obligada; (iii) </w:t>
      </w:r>
      <w:r w:rsidR="004713B4" w:rsidRPr="00C17F08">
        <w:rPr>
          <w:rFonts w:ascii="Arial" w:hAnsi="Arial" w:cs="Arial"/>
          <w:sz w:val="20"/>
          <w:lang w:val="es-ES_tradnl"/>
        </w:rPr>
        <w:t xml:space="preserve">no </w:t>
      </w:r>
      <w:r w:rsidRPr="00C17F08">
        <w:rPr>
          <w:rFonts w:ascii="Arial" w:hAnsi="Arial" w:cs="Arial"/>
          <w:sz w:val="20"/>
          <w:lang w:val="es-ES_tradnl"/>
        </w:rPr>
        <w:t>da lugar a la creación o imposición de cualquier gravamen sobre cualquier propiedad, activos o ingresos de la Sociedad, o a la pérdida o no renovación de permisos, licencias o autorizaciones aplicables a la Sociedad, sus negocios u operaciones.</w:t>
      </w:r>
    </w:p>
    <w:p w:rsidR="00573F53" w:rsidRPr="00C17F08" w:rsidRDefault="00573F53" w:rsidP="006A3D64">
      <w:pPr>
        <w:pStyle w:val="Textoindependiente1"/>
        <w:ind w:left="349"/>
        <w:jc w:val="both"/>
        <w:rPr>
          <w:rFonts w:ascii="Arial" w:hAnsi="Arial" w:cs="Arial"/>
          <w:sz w:val="20"/>
          <w:lang w:val="es-CL"/>
        </w:rPr>
      </w:pPr>
    </w:p>
    <w:p w:rsidR="00573F53" w:rsidRPr="00C17F08" w:rsidRDefault="00573F53" w:rsidP="006A3D64">
      <w:pPr>
        <w:pStyle w:val="Prrafodelista"/>
        <w:numPr>
          <w:ilvl w:val="1"/>
          <w:numId w:val="14"/>
        </w:numPr>
        <w:jc w:val="both"/>
        <w:rPr>
          <w:rFonts w:ascii="Arial" w:hAnsi="Arial" w:cs="Arial"/>
          <w:sz w:val="20"/>
          <w:lang w:val="es-CL"/>
        </w:rPr>
      </w:pPr>
      <w:r w:rsidRPr="00C17F08">
        <w:rPr>
          <w:rFonts w:ascii="Arial" w:hAnsi="Arial" w:cs="Arial"/>
          <w:sz w:val="20"/>
          <w:lang w:val="es-CL"/>
        </w:rPr>
        <w:t>Este contrato no</w:t>
      </w:r>
      <w:r w:rsidR="001578EF" w:rsidRPr="00C17F08">
        <w:rPr>
          <w:rFonts w:ascii="Arial" w:hAnsi="Arial" w:cs="Arial"/>
          <w:sz w:val="20"/>
          <w:lang w:val="es-CL"/>
        </w:rPr>
        <w:t xml:space="preserve"> </w:t>
      </w:r>
      <w:r w:rsidRPr="00C17F08">
        <w:rPr>
          <w:rFonts w:ascii="Arial" w:hAnsi="Arial" w:cs="Arial"/>
          <w:sz w:val="20"/>
          <w:lang w:val="es-CL"/>
        </w:rPr>
        <w:t>requiere</w:t>
      </w:r>
      <w:r w:rsidRPr="00C17F08">
        <w:rPr>
          <w:rFonts w:ascii="Arial" w:hAnsi="Arial" w:cs="Arial"/>
          <w:sz w:val="20"/>
          <w:lang w:val="es-ES_tradnl"/>
        </w:rPr>
        <w:t xml:space="preserve"> de ningún consentimiento o aprobación adicional a los ya obtenidos, de parte de sus directores o accionistas.</w:t>
      </w:r>
    </w:p>
    <w:p w:rsidR="00573F53" w:rsidRPr="00C17F08" w:rsidRDefault="00573F53" w:rsidP="006A3D64">
      <w:pPr>
        <w:pStyle w:val="Textoindependiente1"/>
        <w:jc w:val="both"/>
        <w:rPr>
          <w:rFonts w:ascii="Arial" w:hAnsi="Arial" w:cs="Arial"/>
          <w:sz w:val="20"/>
          <w:lang w:val="es-CL"/>
        </w:rPr>
      </w:pPr>
    </w:p>
    <w:p w:rsidR="00573F53" w:rsidRPr="00C17F08" w:rsidRDefault="00573F53" w:rsidP="006A3D64">
      <w:pPr>
        <w:pStyle w:val="Prrafodelista"/>
        <w:numPr>
          <w:ilvl w:val="0"/>
          <w:numId w:val="14"/>
        </w:numPr>
        <w:ind w:left="567" w:hanging="567"/>
        <w:jc w:val="both"/>
        <w:rPr>
          <w:rFonts w:ascii="Arial" w:hAnsi="Arial" w:cs="Arial"/>
          <w:b/>
          <w:i/>
          <w:sz w:val="20"/>
          <w:lang w:val="es-ES_tradnl"/>
        </w:rPr>
      </w:pPr>
      <w:r w:rsidRPr="00C17F08">
        <w:rPr>
          <w:rFonts w:ascii="Arial" w:hAnsi="Arial" w:cs="Arial"/>
          <w:b/>
          <w:sz w:val="20"/>
          <w:lang w:val="es-ES_tradnl"/>
        </w:rPr>
        <w:t>Representación y Garantías del Inversionista.</w:t>
      </w:r>
    </w:p>
    <w:p w:rsidR="00573F53" w:rsidRPr="00C17F08" w:rsidRDefault="00573F53" w:rsidP="006A3D64">
      <w:pPr>
        <w:pStyle w:val="Textoindependiente1"/>
        <w:jc w:val="both"/>
        <w:rPr>
          <w:rFonts w:ascii="Arial" w:hAnsi="Arial" w:cs="Arial"/>
          <w:b/>
          <w:i/>
          <w:sz w:val="20"/>
          <w:lang w:val="es-ES_tradnl"/>
        </w:rPr>
      </w:pPr>
    </w:p>
    <w:p w:rsidR="00573F53" w:rsidRPr="00C17F08" w:rsidRDefault="00573F53" w:rsidP="006A3D64">
      <w:pPr>
        <w:pStyle w:val="Prrafodelista"/>
        <w:numPr>
          <w:ilvl w:val="1"/>
          <w:numId w:val="14"/>
        </w:numPr>
        <w:jc w:val="both"/>
        <w:rPr>
          <w:rFonts w:ascii="Arial" w:hAnsi="Arial" w:cs="Arial"/>
          <w:sz w:val="20"/>
          <w:lang w:val="es-CL"/>
        </w:rPr>
      </w:pPr>
      <w:r w:rsidRPr="00C17F08">
        <w:rPr>
          <w:rFonts w:ascii="Arial" w:hAnsi="Arial" w:cs="Arial"/>
          <w:sz w:val="20"/>
          <w:lang w:val="es-ES_tradnl"/>
        </w:rPr>
        <w:t xml:space="preserve">El Inversionista declara que </w:t>
      </w:r>
      <w:r w:rsidRPr="00C17F08">
        <w:rPr>
          <w:rFonts w:ascii="Arial" w:hAnsi="Arial" w:cs="Arial"/>
          <w:sz w:val="20"/>
          <w:lang w:val="es-CL"/>
        </w:rPr>
        <w:t>tiene plenas y amplias facultades para celebrar y otorgar este contrato, así como para adquirir los compromisos y contraer obligaciones que en éste se establecen.</w:t>
      </w:r>
    </w:p>
    <w:p w:rsidR="00573F53" w:rsidRPr="00C17F08" w:rsidRDefault="00573F53" w:rsidP="006A3D64">
      <w:pPr>
        <w:pStyle w:val="Textoindependiente1"/>
        <w:ind w:left="993" w:hanging="567"/>
        <w:jc w:val="both"/>
        <w:rPr>
          <w:rFonts w:ascii="Arial" w:hAnsi="Arial" w:cs="Arial"/>
          <w:sz w:val="20"/>
          <w:lang w:val="es-CL"/>
        </w:rPr>
      </w:pPr>
    </w:p>
    <w:p w:rsidR="00573F53" w:rsidRPr="00C17F08" w:rsidRDefault="00573F53" w:rsidP="006A3D64">
      <w:pPr>
        <w:pStyle w:val="Prrafodelista"/>
        <w:numPr>
          <w:ilvl w:val="1"/>
          <w:numId w:val="14"/>
        </w:numPr>
        <w:jc w:val="both"/>
        <w:rPr>
          <w:rFonts w:ascii="Arial" w:hAnsi="Arial" w:cs="Arial"/>
          <w:sz w:val="20"/>
          <w:lang w:val="es-ES_tradnl"/>
        </w:rPr>
      </w:pPr>
      <w:r w:rsidRPr="00C17F08">
        <w:rPr>
          <w:rFonts w:ascii="Arial" w:hAnsi="Arial" w:cs="Arial"/>
          <w:sz w:val="20"/>
          <w:lang w:val="es-CL"/>
        </w:rPr>
        <w:t>El presente contrato constituye un acuerdo válido y vinculante para el Inversionista, exigible de acuerdo a los términos del mismo, con excepción de las limitaciones que se produzcan en virtud de una quiebra, insolvencia y otras disposiciones relacionadas con o que afecten los derechos generales de los acreedores.</w:t>
      </w:r>
    </w:p>
    <w:p w:rsidR="00573F53" w:rsidRPr="00C17F08" w:rsidRDefault="00573F53" w:rsidP="006A3D64">
      <w:pPr>
        <w:jc w:val="both"/>
        <w:rPr>
          <w:rFonts w:ascii="Arial" w:hAnsi="Arial" w:cs="Arial"/>
          <w:b/>
          <w:i/>
          <w:spacing w:val="-3"/>
          <w:sz w:val="20"/>
          <w:lang w:val="es-ES_tradnl"/>
        </w:rPr>
      </w:pPr>
    </w:p>
    <w:p w:rsidR="001578EF" w:rsidRPr="00C17F08" w:rsidRDefault="001578EF" w:rsidP="006A3D64">
      <w:pPr>
        <w:pStyle w:val="Prrafodelista"/>
        <w:numPr>
          <w:ilvl w:val="0"/>
          <w:numId w:val="14"/>
        </w:numPr>
        <w:ind w:left="567" w:hanging="567"/>
        <w:jc w:val="both"/>
        <w:rPr>
          <w:rFonts w:ascii="Arial" w:hAnsi="Arial" w:cs="Arial"/>
          <w:b/>
          <w:spacing w:val="-3"/>
          <w:sz w:val="20"/>
          <w:lang w:val="es-ES_tradnl"/>
        </w:rPr>
      </w:pPr>
      <w:r w:rsidRPr="00C17F08">
        <w:rPr>
          <w:rFonts w:ascii="Arial" w:hAnsi="Arial" w:cs="Arial"/>
          <w:b/>
          <w:sz w:val="20"/>
          <w:lang w:val="es-ES_tradnl"/>
        </w:rPr>
        <w:t>Terminación</w:t>
      </w:r>
      <w:r w:rsidRPr="00C17F08">
        <w:rPr>
          <w:rFonts w:ascii="Arial" w:hAnsi="Arial" w:cs="Arial"/>
          <w:b/>
          <w:spacing w:val="-3"/>
          <w:sz w:val="20"/>
          <w:lang w:val="es-ES_tradnl"/>
        </w:rPr>
        <w:t>.</w:t>
      </w:r>
    </w:p>
    <w:p w:rsidR="001578EF" w:rsidRPr="00C17F08" w:rsidRDefault="001578EF" w:rsidP="006A3D64">
      <w:pPr>
        <w:ind w:left="426" w:hanging="426"/>
        <w:jc w:val="both"/>
        <w:rPr>
          <w:rFonts w:ascii="Arial" w:hAnsi="Arial" w:cs="Arial"/>
          <w:b/>
          <w:spacing w:val="-3"/>
          <w:sz w:val="20"/>
          <w:lang w:val="es-ES_tradnl"/>
        </w:rPr>
      </w:pPr>
    </w:p>
    <w:p w:rsidR="001578EF" w:rsidRPr="00C17F08" w:rsidRDefault="001578EF" w:rsidP="006A3D64">
      <w:pPr>
        <w:ind w:left="426"/>
        <w:jc w:val="both"/>
        <w:rPr>
          <w:rFonts w:ascii="Arial" w:hAnsi="Arial" w:cs="Arial"/>
          <w:spacing w:val="-3"/>
          <w:sz w:val="20"/>
          <w:lang w:val="es-ES_tradnl"/>
        </w:rPr>
      </w:pPr>
      <w:r w:rsidRPr="00C17F08">
        <w:rPr>
          <w:rFonts w:ascii="Arial" w:hAnsi="Arial" w:cs="Arial"/>
          <w:spacing w:val="-3"/>
          <w:sz w:val="20"/>
          <w:lang w:val="es-ES_tradnl"/>
        </w:rPr>
        <w:t xml:space="preserve">El presente instrumento terminará al momento de ocurrir alguno de los siguientes eventos: </w:t>
      </w:r>
    </w:p>
    <w:p w:rsidR="001578EF" w:rsidRPr="00C17F08" w:rsidRDefault="001578EF" w:rsidP="006A3D64">
      <w:pPr>
        <w:ind w:left="426"/>
        <w:jc w:val="both"/>
        <w:rPr>
          <w:rFonts w:ascii="Arial" w:hAnsi="Arial" w:cs="Arial"/>
          <w:spacing w:val="-3"/>
          <w:sz w:val="20"/>
          <w:lang w:val="es-ES_tradnl"/>
        </w:rPr>
      </w:pPr>
    </w:p>
    <w:p w:rsidR="001578EF" w:rsidRPr="00C17F08" w:rsidRDefault="001578EF" w:rsidP="006A3D64">
      <w:pPr>
        <w:ind w:left="426"/>
        <w:jc w:val="both"/>
        <w:rPr>
          <w:rFonts w:ascii="Arial" w:hAnsi="Arial" w:cs="Arial"/>
          <w:spacing w:val="-3"/>
          <w:sz w:val="20"/>
          <w:lang w:val="es-ES_tradnl"/>
        </w:rPr>
      </w:pPr>
      <w:r w:rsidRPr="00C17F08">
        <w:rPr>
          <w:rFonts w:ascii="Arial" w:hAnsi="Arial" w:cs="Arial"/>
          <w:spacing w:val="-3"/>
          <w:sz w:val="20"/>
          <w:lang w:val="es-ES_tradnl"/>
        </w:rPr>
        <w:t xml:space="preserve">(a) </w:t>
      </w:r>
      <w:r w:rsidR="00DE750A" w:rsidRPr="00C17F08">
        <w:rPr>
          <w:rFonts w:ascii="Arial" w:hAnsi="Arial" w:cs="Arial"/>
          <w:spacing w:val="-3"/>
          <w:sz w:val="20"/>
          <w:lang w:val="es-ES_tradnl"/>
        </w:rPr>
        <w:t>La</w:t>
      </w:r>
      <w:r w:rsidRPr="00C17F08">
        <w:rPr>
          <w:rFonts w:ascii="Arial" w:hAnsi="Arial" w:cs="Arial"/>
          <w:spacing w:val="-3"/>
          <w:sz w:val="20"/>
          <w:lang w:val="es-ES_tradnl"/>
        </w:rPr>
        <w:t xml:space="preserve"> emisión de acciones de acuerdo a las secciones 3.1 o 3.2.(ii); o </w:t>
      </w:r>
    </w:p>
    <w:p w:rsidR="001578EF" w:rsidRPr="00C17F08" w:rsidRDefault="001578EF" w:rsidP="006A3D64">
      <w:pPr>
        <w:ind w:left="426"/>
        <w:jc w:val="both"/>
        <w:rPr>
          <w:rFonts w:ascii="Arial" w:hAnsi="Arial" w:cs="Arial"/>
          <w:spacing w:val="-3"/>
          <w:sz w:val="20"/>
          <w:lang w:val="es-ES_tradnl"/>
        </w:rPr>
      </w:pPr>
    </w:p>
    <w:p w:rsidR="001578EF" w:rsidRPr="00C17F08" w:rsidRDefault="001578EF" w:rsidP="006A3D64">
      <w:pPr>
        <w:ind w:left="426"/>
        <w:jc w:val="both"/>
        <w:rPr>
          <w:rFonts w:ascii="Arial" w:hAnsi="Arial" w:cs="Arial"/>
          <w:spacing w:val="-3"/>
          <w:sz w:val="20"/>
          <w:lang w:val="es-ES_tradnl"/>
        </w:rPr>
      </w:pPr>
      <w:r w:rsidRPr="00C17F08">
        <w:rPr>
          <w:rFonts w:ascii="Arial" w:hAnsi="Arial" w:cs="Arial"/>
          <w:spacing w:val="-3"/>
          <w:sz w:val="20"/>
          <w:lang w:val="es-ES_tradnl"/>
        </w:rPr>
        <w:t>(b) al momento del pago del Precio de Compra de acuerdo a las secciones 3.2 (i) o 3.3.</w:t>
      </w:r>
    </w:p>
    <w:p w:rsidR="001578EF" w:rsidRPr="00C17F08" w:rsidRDefault="001578EF" w:rsidP="006A3D64">
      <w:pPr>
        <w:ind w:left="426"/>
        <w:jc w:val="both"/>
        <w:rPr>
          <w:rFonts w:ascii="Arial" w:hAnsi="Arial" w:cs="Arial"/>
          <w:spacing w:val="-3"/>
          <w:sz w:val="20"/>
          <w:lang w:val="es-ES_tradnl"/>
        </w:rPr>
      </w:pPr>
    </w:p>
    <w:p w:rsidR="001578EF" w:rsidRPr="00C17F08" w:rsidRDefault="001578EF" w:rsidP="006A3D64">
      <w:pPr>
        <w:ind w:left="426"/>
        <w:jc w:val="both"/>
        <w:rPr>
          <w:rFonts w:ascii="Arial" w:hAnsi="Arial" w:cs="Arial"/>
          <w:spacing w:val="-3"/>
          <w:sz w:val="20"/>
          <w:lang w:val="es-ES_tradnl"/>
        </w:rPr>
      </w:pPr>
      <w:r w:rsidRPr="00C17F08">
        <w:rPr>
          <w:rFonts w:ascii="Arial" w:hAnsi="Arial" w:cs="Arial"/>
          <w:spacing w:val="-3"/>
          <w:sz w:val="20"/>
          <w:lang w:val="es-ES_tradnl"/>
        </w:rPr>
        <w:t>Si el presente instrumento termina de acuerdo a lo dispuesto en el literal (a), el Inversionista declara que al momento de suscribirse las acciones aceptará y se adherirá al pacto de accionistas vigente entre los accionistas de la Sociedad a esa fecha.</w:t>
      </w:r>
    </w:p>
    <w:p w:rsidR="001578EF" w:rsidRPr="00C17F08" w:rsidRDefault="001578EF" w:rsidP="006A3D64">
      <w:pPr>
        <w:ind w:left="426" w:hanging="426"/>
        <w:jc w:val="both"/>
        <w:rPr>
          <w:rFonts w:ascii="Arial" w:hAnsi="Arial" w:cs="Arial"/>
          <w:b/>
          <w:spacing w:val="-3"/>
          <w:sz w:val="20"/>
          <w:lang w:val="es-ES_tradnl"/>
        </w:rPr>
      </w:pPr>
    </w:p>
    <w:p w:rsidR="00573F53" w:rsidRPr="00C17F08" w:rsidRDefault="00573F53" w:rsidP="006A3D64">
      <w:pPr>
        <w:pStyle w:val="Prrafodelista"/>
        <w:numPr>
          <w:ilvl w:val="0"/>
          <w:numId w:val="14"/>
        </w:numPr>
        <w:jc w:val="both"/>
        <w:rPr>
          <w:rFonts w:ascii="Arial" w:hAnsi="Arial" w:cs="Arial"/>
          <w:b/>
          <w:i/>
          <w:spacing w:val="-3"/>
          <w:sz w:val="20"/>
          <w:lang w:val="es-ES_tradnl"/>
        </w:rPr>
      </w:pPr>
      <w:r w:rsidRPr="00C17F08">
        <w:rPr>
          <w:rFonts w:ascii="Arial" w:hAnsi="Arial" w:cs="Arial"/>
          <w:b/>
          <w:spacing w:val="-3"/>
          <w:sz w:val="20"/>
          <w:lang w:val="es-ES_tradnl"/>
        </w:rPr>
        <w:t>Misceláneas</w:t>
      </w:r>
      <w:r w:rsidRPr="00C17F08">
        <w:rPr>
          <w:rFonts w:ascii="Arial" w:hAnsi="Arial" w:cs="Arial"/>
          <w:b/>
          <w:i/>
          <w:spacing w:val="-3"/>
          <w:sz w:val="20"/>
          <w:lang w:val="es-ES_tradnl"/>
        </w:rPr>
        <w:t>.</w:t>
      </w:r>
    </w:p>
    <w:p w:rsidR="00573F53" w:rsidRPr="00C17F08" w:rsidRDefault="00573F53" w:rsidP="006A3D64">
      <w:pPr>
        <w:pStyle w:val="Textoindependiente1"/>
        <w:jc w:val="both"/>
        <w:rPr>
          <w:rFonts w:ascii="Arial" w:hAnsi="Arial" w:cs="Arial"/>
          <w:sz w:val="20"/>
          <w:lang w:val="es-CL"/>
        </w:rPr>
      </w:pPr>
    </w:p>
    <w:p w:rsidR="00573F53" w:rsidRPr="00C17F08" w:rsidRDefault="00573F53" w:rsidP="006A3D64">
      <w:pPr>
        <w:pStyle w:val="Prrafodelista"/>
        <w:numPr>
          <w:ilvl w:val="1"/>
          <w:numId w:val="14"/>
        </w:numPr>
        <w:jc w:val="both"/>
        <w:rPr>
          <w:rFonts w:ascii="Arial" w:hAnsi="Arial" w:cs="Arial"/>
          <w:sz w:val="20"/>
          <w:lang w:val="es-CL"/>
        </w:rPr>
      </w:pPr>
      <w:r w:rsidRPr="00C17F08">
        <w:rPr>
          <w:rFonts w:ascii="Arial" w:hAnsi="Arial" w:cs="Arial"/>
          <w:b/>
          <w:sz w:val="20"/>
          <w:lang w:val="es-CL"/>
        </w:rPr>
        <w:t>Limitación.</w:t>
      </w:r>
      <w:r w:rsidRPr="00C17F08">
        <w:rPr>
          <w:rFonts w:ascii="Arial" w:hAnsi="Arial" w:cs="Arial"/>
          <w:sz w:val="20"/>
          <w:lang w:val="es-CL"/>
        </w:rPr>
        <w:t xml:space="preserve"> El Inversionista no tendrá derecho, por el hecho de suscribir este instrumento, para votar o recibir dividendos, ni se considerará como accionista de la Sociedad. Ninguna de las disposiciones de este documento se interpretará en el sentido de conferirle al Inversionista los derechos de los accionistas de la Sociedad.</w:t>
      </w:r>
    </w:p>
    <w:p w:rsidR="00573F53" w:rsidRPr="00C17F08" w:rsidRDefault="00573F53" w:rsidP="006A3D64">
      <w:pPr>
        <w:jc w:val="both"/>
        <w:rPr>
          <w:rFonts w:ascii="Arial" w:hAnsi="Arial" w:cs="Arial"/>
          <w:sz w:val="20"/>
          <w:lang w:val="es-CL"/>
        </w:rPr>
      </w:pPr>
    </w:p>
    <w:p w:rsidR="00573F53" w:rsidRPr="00C17F08" w:rsidRDefault="00573F53" w:rsidP="006A3D64">
      <w:pPr>
        <w:pStyle w:val="Prrafodelista"/>
        <w:numPr>
          <w:ilvl w:val="1"/>
          <w:numId w:val="14"/>
        </w:numPr>
        <w:jc w:val="both"/>
        <w:rPr>
          <w:rFonts w:ascii="Arial" w:hAnsi="Arial" w:cs="Arial"/>
          <w:sz w:val="20"/>
          <w:lang w:val="es-CL"/>
        </w:rPr>
      </w:pPr>
      <w:r w:rsidRPr="00C17F08">
        <w:rPr>
          <w:rFonts w:ascii="Arial" w:hAnsi="Arial" w:cs="Arial"/>
          <w:b/>
          <w:sz w:val="20"/>
          <w:lang w:val="es-CL"/>
        </w:rPr>
        <w:t>Notificaciones.</w:t>
      </w:r>
      <w:r w:rsidRPr="00C17F08">
        <w:rPr>
          <w:rFonts w:ascii="Arial" w:hAnsi="Arial" w:cs="Arial"/>
          <w:sz w:val="20"/>
          <w:lang w:val="es-CL"/>
        </w:rPr>
        <w:t xml:space="preserve"> Todas las notificaciones, solicitudes y otras comunicaciones </w:t>
      </w:r>
      <w:r w:rsidRPr="00C17F08">
        <w:rPr>
          <w:rFonts w:ascii="Arial" w:hAnsi="Arial" w:cs="Arial"/>
          <w:sz w:val="20"/>
          <w:lang w:val="es-CL"/>
        </w:rPr>
        <w:lastRenderedPageBreak/>
        <w:t>que deban practicarse a cualquiera de las partes, según lo dispuesto en este contrato, serán efectuadas por escrito (inclusive por correo electrónico o mecanismo similar por escrito) y deberán ser entregados mediante su envío a las direcciones o correos electrónicos indicados a continuación:</w:t>
      </w:r>
    </w:p>
    <w:p w:rsidR="00573F53" w:rsidRPr="00C17F08" w:rsidRDefault="00573F53" w:rsidP="006A3D64">
      <w:pPr>
        <w:pStyle w:val="Textoindependiente1"/>
        <w:ind w:left="708" w:firstLine="1"/>
        <w:jc w:val="both"/>
        <w:rPr>
          <w:rFonts w:ascii="Arial" w:hAnsi="Arial" w:cs="Arial"/>
          <w:sz w:val="20"/>
          <w:lang w:val="es-CL"/>
        </w:rPr>
      </w:pPr>
    </w:p>
    <w:p w:rsidR="00573F53" w:rsidRPr="00C17F08" w:rsidRDefault="004333E8" w:rsidP="006A3D64">
      <w:pPr>
        <w:ind w:left="708" w:firstLine="1"/>
        <w:outlineLvl w:val="0"/>
        <w:rPr>
          <w:rFonts w:ascii="Arial" w:hAnsi="Arial" w:cs="Arial"/>
          <w:b/>
          <w:bCs/>
          <w:w w:val="0"/>
          <w:kern w:val="2"/>
          <w:sz w:val="20"/>
        </w:rPr>
      </w:pPr>
      <w:r w:rsidRPr="00C17F08">
        <w:rPr>
          <w:rFonts w:ascii="Arial" w:hAnsi="Arial" w:cs="Arial"/>
          <w:b/>
          <w:bCs/>
          <w:w w:val="0"/>
          <w:kern w:val="2"/>
          <w:sz w:val="20"/>
        </w:rPr>
        <w:t>[</w:t>
      </w:r>
      <w:r w:rsidR="005D349E" w:rsidRPr="00C17F08">
        <w:rPr>
          <w:rFonts w:ascii="Arial" w:hAnsi="Arial" w:cs="Arial"/>
          <w:b/>
          <w:bCs/>
          <w:w w:val="0"/>
          <w:kern w:val="2"/>
          <w:sz w:val="20"/>
        </w:rPr>
        <w:t>•</w:t>
      </w:r>
      <w:r w:rsidRPr="00C17F08">
        <w:rPr>
          <w:rFonts w:ascii="Arial" w:hAnsi="Arial" w:cs="Arial"/>
          <w:b/>
          <w:bCs/>
          <w:w w:val="0"/>
          <w:kern w:val="2"/>
          <w:sz w:val="20"/>
        </w:rPr>
        <w:t>]</w:t>
      </w:r>
    </w:p>
    <w:p w:rsidR="00573F53" w:rsidRPr="00C17F08" w:rsidRDefault="00573F53" w:rsidP="006A3D64">
      <w:pPr>
        <w:ind w:left="708" w:firstLine="1"/>
        <w:outlineLvl w:val="0"/>
        <w:rPr>
          <w:rFonts w:ascii="Arial" w:hAnsi="Arial" w:cs="Arial"/>
          <w:bCs/>
          <w:w w:val="0"/>
          <w:kern w:val="2"/>
          <w:sz w:val="20"/>
        </w:rPr>
      </w:pPr>
      <w:r w:rsidRPr="00C17F08">
        <w:rPr>
          <w:rFonts w:ascii="Arial" w:hAnsi="Arial" w:cs="Arial"/>
          <w:bCs/>
          <w:w w:val="0"/>
          <w:kern w:val="2"/>
          <w:sz w:val="20"/>
        </w:rPr>
        <w:t>Att.</w:t>
      </w:r>
      <w:r w:rsidRPr="00C17F08">
        <w:rPr>
          <w:rFonts w:ascii="Arial" w:hAnsi="Arial" w:cs="Arial"/>
          <w:bCs/>
          <w:w w:val="0"/>
          <w:kern w:val="2"/>
          <w:sz w:val="20"/>
        </w:rPr>
        <w:tab/>
      </w:r>
      <w:r w:rsidRPr="00C17F08">
        <w:rPr>
          <w:rFonts w:ascii="Arial" w:hAnsi="Arial" w:cs="Arial"/>
          <w:bCs/>
          <w:w w:val="0"/>
          <w:kern w:val="2"/>
          <w:sz w:val="20"/>
        </w:rPr>
        <w:tab/>
        <w:t xml:space="preserve">: </w:t>
      </w:r>
      <w:r w:rsidR="004333E8" w:rsidRPr="00C17F08">
        <w:rPr>
          <w:rFonts w:ascii="Arial" w:hAnsi="Arial" w:cs="Arial"/>
          <w:bCs/>
          <w:w w:val="0"/>
          <w:kern w:val="2"/>
          <w:sz w:val="20"/>
        </w:rPr>
        <w:t>[</w:t>
      </w:r>
      <w:r w:rsidR="004333E8" w:rsidRPr="00C17F08">
        <w:rPr>
          <w:rFonts w:ascii="Arial" w:hAnsi="Arial" w:cs="Arial"/>
          <w:bCs/>
          <w:w w:val="0"/>
          <w:kern w:val="2"/>
          <w:sz w:val="20"/>
        </w:rPr>
        <w:sym w:font="Symbol" w:char="F0B7"/>
      </w:r>
      <w:r w:rsidR="004333E8" w:rsidRPr="00C17F08">
        <w:rPr>
          <w:rFonts w:ascii="Arial" w:hAnsi="Arial" w:cs="Arial"/>
          <w:bCs/>
          <w:w w:val="0"/>
          <w:kern w:val="2"/>
          <w:sz w:val="20"/>
        </w:rPr>
        <w:t>]</w:t>
      </w:r>
    </w:p>
    <w:p w:rsidR="00573F53" w:rsidRPr="00C17F08" w:rsidRDefault="00573F53" w:rsidP="006A3D64">
      <w:pPr>
        <w:ind w:left="708" w:firstLine="1"/>
        <w:rPr>
          <w:rFonts w:ascii="Arial" w:hAnsi="Arial" w:cs="Arial"/>
          <w:bCs/>
          <w:w w:val="0"/>
          <w:kern w:val="2"/>
          <w:sz w:val="20"/>
          <w:lang w:val="pt-BR"/>
        </w:rPr>
      </w:pPr>
      <w:bookmarkStart w:id="1" w:name="_DV_M299"/>
      <w:bookmarkStart w:id="2" w:name="_DV_M310"/>
      <w:bookmarkEnd w:id="1"/>
      <w:bookmarkEnd w:id="2"/>
      <w:r w:rsidRPr="00C17F08">
        <w:rPr>
          <w:rFonts w:ascii="Arial" w:hAnsi="Arial" w:cs="Arial"/>
          <w:bCs/>
          <w:w w:val="0"/>
          <w:kern w:val="2"/>
          <w:sz w:val="20"/>
        </w:rPr>
        <w:t>Dirección</w:t>
      </w:r>
      <w:r w:rsidRPr="00C17F08">
        <w:rPr>
          <w:rFonts w:ascii="Arial" w:hAnsi="Arial" w:cs="Arial"/>
          <w:bCs/>
          <w:w w:val="0"/>
          <w:kern w:val="2"/>
          <w:sz w:val="20"/>
        </w:rPr>
        <w:tab/>
        <w:t xml:space="preserve">: </w:t>
      </w:r>
      <w:r w:rsidR="004333E8" w:rsidRPr="00C17F08">
        <w:rPr>
          <w:rFonts w:ascii="Arial" w:hAnsi="Arial" w:cs="Arial"/>
          <w:bCs/>
          <w:w w:val="0"/>
          <w:kern w:val="2"/>
          <w:sz w:val="20"/>
        </w:rPr>
        <w:t>[</w:t>
      </w:r>
      <w:r w:rsidR="004333E8" w:rsidRPr="00C17F08">
        <w:rPr>
          <w:rFonts w:ascii="Arial" w:hAnsi="Arial" w:cs="Arial"/>
          <w:bCs/>
          <w:w w:val="0"/>
          <w:kern w:val="2"/>
          <w:sz w:val="20"/>
        </w:rPr>
        <w:sym w:font="Symbol" w:char="F0B7"/>
      </w:r>
      <w:r w:rsidR="004333E8" w:rsidRPr="00C17F08">
        <w:rPr>
          <w:rFonts w:ascii="Arial" w:hAnsi="Arial" w:cs="Arial"/>
          <w:bCs/>
          <w:w w:val="0"/>
          <w:kern w:val="2"/>
          <w:sz w:val="20"/>
        </w:rPr>
        <w:t>]</w:t>
      </w:r>
    </w:p>
    <w:p w:rsidR="00573F53" w:rsidRPr="00C17F08" w:rsidRDefault="00573F53" w:rsidP="006A3D64">
      <w:pPr>
        <w:ind w:left="708" w:firstLine="1"/>
        <w:rPr>
          <w:rFonts w:ascii="Arial" w:hAnsi="Arial" w:cs="Arial"/>
          <w:bCs/>
          <w:w w:val="0"/>
          <w:sz w:val="20"/>
        </w:rPr>
      </w:pPr>
      <w:r w:rsidRPr="00C17F08">
        <w:rPr>
          <w:rFonts w:ascii="Arial" w:hAnsi="Arial" w:cs="Arial"/>
          <w:bCs/>
          <w:w w:val="0"/>
          <w:kern w:val="2"/>
          <w:sz w:val="20"/>
          <w:lang w:val="pt-BR"/>
        </w:rPr>
        <w:t>e-mail</w:t>
      </w:r>
      <w:r w:rsidRPr="00C17F08">
        <w:rPr>
          <w:rFonts w:ascii="Arial" w:hAnsi="Arial" w:cs="Arial"/>
          <w:bCs/>
          <w:w w:val="0"/>
          <w:kern w:val="2"/>
          <w:sz w:val="20"/>
          <w:lang w:val="pt-BR"/>
        </w:rPr>
        <w:tab/>
      </w:r>
      <w:r w:rsidRPr="00C17F08">
        <w:rPr>
          <w:rFonts w:ascii="Arial" w:hAnsi="Arial" w:cs="Arial"/>
          <w:bCs/>
          <w:w w:val="0"/>
          <w:kern w:val="2"/>
          <w:sz w:val="20"/>
          <w:lang w:val="pt-BR"/>
        </w:rPr>
        <w:tab/>
        <w:t xml:space="preserve">: </w:t>
      </w:r>
      <w:r w:rsidR="004333E8" w:rsidRPr="00C17F08">
        <w:rPr>
          <w:rFonts w:ascii="Arial" w:hAnsi="Arial" w:cs="Arial"/>
          <w:bCs/>
          <w:w w:val="0"/>
          <w:kern w:val="2"/>
          <w:sz w:val="20"/>
          <w:lang w:val="pt-BR"/>
        </w:rPr>
        <w:t>[</w:t>
      </w:r>
      <w:r w:rsidR="004333E8" w:rsidRPr="00C17F08">
        <w:rPr>
          <w:rFonts w:ascii="Arial" w:hAnsi="Arial" w:cs="Arial"/>
          <w:bCs/>
          <w:w w:val="0"/>
          <w:kern w:val="2"/>
          <w:sz w:val="20"/>
          <w:lang w:val="pt-BR"/>
        </w:rPr>
        <w:sym w:font="Symbol" w:char="F0B7"/>
      </w:r>
      <w:r w:rsidR="004333E8" w:rsidRPr="00C17F08">
        <w:rPr>
          <w:rFonts w:ascii="Arial" w:hAnsi="Arial" w:cs="Arial"/>
          <w:bCs/>
          <w:w w:val="0"/>
          <w:kern w:val="2"/>
          <w:sz w:val="20"/>
          <w:lang w:val="pt-BR"/>
        </w:rPr>
        <w:t>]</w:t>
      </w:r>
    </w:p>
    <w:p w:rsidR="00573F53" w:rsidRPr="00C17F08" w:rsidRDefault="00573F53" w:rsidP="006A3D64">
      <w:pPr>
        <w:ind w:left="708" w:firstLine="1"/>
        <w:outlineLvl w:val="0"/>
        <w:rPr>
          <w:rFonts w:ascii="Arial" w:hAnsi="Arial" w:cs="Arial"/>
          <w:sz w:val="20"/>
        </w:rPr>
      </w:pPr>
    </w:p>
    <w:p w:rsidR="00573F53" w:rsidRPr="00C17F08" w:rsidRDefault="00573F53" w:rsidP="006A3D64">
      <w:pPr>
        <w:ind w:left="708" w:firstLine="1"/>
        <w:outlineLvl w:val="0"/>
        <w:rPr>
          <w:rFonts w:ascii="Arial" w:hAnsi="Arial" w:cs="Arial"/>
          <w:b/>
          <w:bCs/>
          <w:w w:val="0"/>
          <w:kern w:val="2"/>
          <w:sz w:val="20"/>
        </w:rPr>
      </w:pPr>
      <w:r w:rsidRPr="00C17F08">
        <w:rPr>
          <w:rFonts w:ascii="Arial" w:hAnsi="Arial" w:cs="Arial"/>
          <w:b/>
          <w:sz w:val="20"/>
        </w:rPr>
        <w:t>Al Inversionista</w:t>
      </w:r>
    </w:p>
    <w:p w:rsidR="004333E8" w:rsidRPr="00C17F08" w:rsidRDefault="004333E8" w:rsidP="006A3D64">
      <w:pPr>
        <w:ind w:left="708" w:firstLine="1"/>
        <w:outlineLvl w:val="0"/>
        <w:rPr>
          <w:rFonts w:ascii="Arial" w:hAnsi="Arial" w:cs="Arial"/>
          <w:bCs/>
          <w:w w:val="0"/>
          <w:kern w:val="2"/>
          <w:sz w:val="20"/>
        </w:rPr>
      </w:pPr>
      <w:r w:rsidRPr="00C17F08">
        <w:rPr>
          <w:rFonts w:ascii="Arial" w:hAnsi="Arial" w:cs="Arial"/>
          <w:bCs/>
          <w:w w:val="0"/>
          <w:kern w:val="2"/>
          <w:sz w:val="20"/>
        </w:rPr>
        <w:t>Att.</w:t>
      </w:r>
      <w:r w:rsidRPr="00C17F08">
        <w:rPr>
          <w:rFonts w:ascii="Arial" w:hAnsi="Arial" w:cs="Arial"/>
          <w:bCs/>
          <w:w w:val="0"/>
          <w:kern w:val="2"/>
          <w:sz w:val="20"/>
        </w:rPr>
        <w:tab/>
      </w:r>
      <w:r w:rsidRPr="00C17F08">
        <w:rPr>
          <w:rFonts w:ascii="Arial" w:hAnsi="Arial" w:cs="Arial"/>
          <w:bCs/>
          <w:w w:val="0"/>
          <w:kern w:val="2"/>
          <w:sz w:val="20"/>
        </w:rPr>
        <w:tab/>
        <w:t>: [</w:t>
      </w:r>
      <w:r w:rsidRPr="00C17F08">
        <w:rPr>
          <w:rFonts w:ascii="Arial" w:hAnsi="Arial" w:cs="Arial"/>
          <w:bCs/>
          <w:w w:val="0"/>
          <w:kern w:val="2"/>
          <w:sz w:val="20"/>
        </w:rPr>
        <w:sym w:font="Symbol" w:char="F0B7"/>
      </w:r>
      <w:r w:rsidRPr="00C17F08">
        <w:rPr>
          <w:rFonts w:ascii="Arial" w:hAnsi="Arial" w:cs="Arial"/>
          <w:bCs/>
          <w:w w:val="0"/>
          <w:kern w:val="2"/>
          <w:sz w:val="20"/>
        </w:rPr>
        <w:t>]</w:t>
      </w:r>
    </w:p>
    <w:p w:rsidR="004333E8" w:rsidRPr="00C17F08" w:rsidRDefault="004333E8" w:rsidP="006A3D64">
      <w:pPr>
        <w:ind w:left="708" w:firstLine="1"/>
        <w:rPr>
          <w:rFonts w:ascii="Arial" w:hAnsi="Arial" w:cs="Arial"/>
          <w:bCs/>
          <w:w w:val="0"/>
          <w:kern w:val="2"/>
          <w:sz w:val="20"/>
          <w:lang w:val="pt-BR"/>
        </w:rPr>
      </w:pPr>
      <w:r w:rsidRPr="00C17F08">
        <w:rPr>
          <w:rFonts w:ascii="Arial" w:hAnsi="Arial" w:cs="Arial"/>
          <w:bCs/>
          <w:w w:val="0"/>
          <w:kern w:val="2"/>
          <w:sz w:val="20"/>
        </w:rPr>
        <w:t>Dirección</w:t>
      </w:r>
      <w:r w:rsidRPr="00C17F08">
        <w:rPr>
          <w:rFonts w:ascii="Arial" w:hAnsi="Arial" w:cs="Arial"/>
          <w:bCs/>
          <w:w w:val="0"/>
          <w:kern w:val="2"/>
          <w:sz w:val="20"/>
        </w:rPr>
        <w:tab/>
        <w:t>: [</w:t>
      </w:r>
      <w:r w:rsidRPr="00C17F08">
        <w:rPr>
          <w:rFonts w:ascii="Arial" w:hAnsi="Arial" w:cs="Arial"/>
          <w:bCs/>
          <w:w w:val="0"/>
          <w:kern w:val="2"/>
          <w:sz w:val="20"/>
        </w:rPr>
        <w:sym w:font="Symbol" w:char="F0B7"/>
      </w:r>
      <w:r w:rsidRPr="00C17F08">
        <w:rPr>
          <w:rFonts w:ascii="Arial" w:hAnsi="Arial" w:cs="Arial"/>
          <w:bCs/>
          <w:w w:val="0"/>
          <w:kern w:val="2"/>
          <w:sz w:val="20"/>
        </w:rPr>
        <w:t>]</w:t>
      </w:r>
    </w:p>
    <w:p w:rsidR="004333E8" w:rsidRPr="00C17F08" w:rsidRDefault="004333E8" w:rsidP="006A3D64">
      <w:pPr>
        <w:ind w:left="708" w:firstLine="1"/>
        <w:rPr>
          <w:rFonts w:ascii="Arial" w:hAnsi="Arial" w:cs="Arial"/>
          <w:bCs/>
          <w:w w:val="0"/>
          <w:sz w:val="20"/>
        </w:rPr>
      </w:pPr>
      <w:r w:rsidRPr="00C17F08">
        <w:rPr>
          <w:rFonts w:ascii="Arial" w:hAnsi="Arial" w:cs="Arial"/>
          <w:bCs/>
          <w:w w:val="0"/>
          <w:kern w:val="2"/>
          <w:sz w:val="20"/>
          <w:lang w:val="pt-BR"/>
        </w:rPr>
        <w:t>e-mail</w:t>
      </w:r>
      <w:r w:rsidRPr="00C17F08">
        <w:rPr>
          <w:rFonts w:ascii="Arial" w:hAnsi="Arial" w:cs="Arial"/>
          <w:bCs/>
          <w:w w:val="0"/>
          <w:kern w:val="2"/>
          <w:sz w:val="20"/>
          <w:lang w:val="pt-BR"/>
        </w:rPr>
        <w:tab/>
      </w:r>
      <w:r w:rsidRPr="00C17F08">
        <w:rPr>
          <w:rFonts w:ascii="Arial" w:hAnsi="Arial" w:cs="Arial"/>
          <w:bCs/>
          <w:w w:val="0"/>
          <w:kern w:val="2"/>
          <w:sz w:val="20"/>
          <w:lang w:val="pt-BR"/>
        </w:rPr>
        <w:tab/>
        <w:t>: [</w:t>
      </w:r>
      <w:r w:rsidRPr="00C17F08">
        <w:rPr>
          <w:rFonts w:ascii="Arial" w:hAnsi="Arial" w:cs="Arial"/>
          <w:bCs/>
          <w:w w:val="0"/>
          <w:kern w:val="2"/>
          <w:sz w:val="20"/>
          <w:lang w:val="pt-BR"/>
        </w:rPr>
        <w:sym w:font="Symbol" w:char="F0B7"/>
      </w:r>
      <w:r w:rsidRPr="00C17F08">
        <w:rPr>
          <w:rFonts w:ascii="Arial" w:hAnsi="Arial" w:cs="Arial"/>
          <w:bCs/>
          <w:w w:val="0"/>
          <w:kern w:val="2"/>
          <w:sz w:val="20"/>
          <w:lang w:val="pt-BR"/>
        </w:rPr>
        <w:t>]</w:t>
      </w:r>
    </w:p>
    <w:p w:rsidR="00573F53" w:rsidRPr="00C17F08" w:rsidRDefault="00573F53" w:rsidP="006A3D64">
      <w:pPr>
        <w:ind w:left="708" w:hanging="708"/>
        <w:rPr>
          <w:rFonts w:ascii="Arial" w:hAnsi="Arial" w:cs="Arial"/>
          <w:sz w:val="20"/>
        </w:rPr>
      </w:pPr>
    </w:p>
    <w:p w:rsidR="00573F53" w:rsidRPr="00C17F08" w:rsidRDefault="00573F53" w:rsidP="006A3D64">
      <w:pPr>
        <w:pStyle w:val="Textoindependiente1"/>
        <w:ind w:firstLine="1"/>
        <w:jc w:val="both"/>
        <w:rPr>
          <w:rFonts w:ascii="Arial" w:hAnsi="Arial" w:cs="Arial"/>
          <w:sz w:val="20"/>
          <w:lang w:val="es-CL"/>
        </w:rPr>
      </w:pPr>
      <w:r w:rsidRPr="00C17F08">
        <w:rPr>
          <w:rFonts w:ascii="Arial" w:hAnsi="Arial" w:cs="Arial"/>
          <w:sz w:val="20"/>
        </w:rPr>
        <w:t xml:space="preserve">O a aquella otra dirección o a la atención de aquella otra persona que la </w:t>
      </w:r>
      <w:r w:rsidRPr="00C17F08">
        <w:rPr>
          <w:rFonts w:ascii="Arial" w:hAnsi="Arial" w:cs="Arial"/>
          <w:sz w:val="20"/>
          <w:lang w:val="es-CL"/>
        </w:rPr>
        <w:t>p</w:t>
      </w:r>
      <w:r w:rsidRPr="00C17F08">
        <w:rPr>
          <w:rFonts w:ascii="Arial" w:hAnsi="Arial" w:cs="Arial"/>
          <w:sz w:val="20"/>
        </w:rPr>
        <w:t xml:space="preserve">arte correspondiente pudiere designar mediante aviso </w:t>
      </w:r>
      <w:r w:rsidRPr="00C17F08">
        <w:rPr>
          <w:rFonts w:ascii="Arial" w:hAnsi="Arial" w:cs="Arial"/>
          <w:sz w:val="20"/>
          <w:lang w:val="es-ES_tradnl"/>
        </w:rPr>
        <w:t xml:space="preserve">dado </w:t>
      </w:r>
      <w:r w:rsidRPr="00C17F08">
        <w:rPr>
          <w:rFonts w:ascii="Arial" w:hAnsi="Arial" w:cs="Arial"/>
          <w:sz w:val="20"/>
        </w:rPr>
        <w:t xml:space="preserve">por escrito a la otra </w:t>
      </w:r>
      <w:r w:rsidRPr="00C17F08">
        <w:rPr>
          <w:rFonts w:ascii="Arial" w:hAnsi="Arial" w:cs="Arial"/>
          <w:sz w:val="20"/>
          <w:lang w:val="es-CL"/>
        </w:rPr>
        <w:t>p</w:t>
      </w:r>
      <w:r w:rsidRPr="00C17F08">
        <w:rPr>
          <w:rFonts w:ascii="Arial" w:hAnsi="Arial" w:cs="Arial"/>
          <w:sz w:val="20"/>
        </w:rPr>
        <w:t>arte de este instrumento</w:t>
      </w:r>
      <w:r w:rsidRPr="00C17F08">
        <w:rPr>
          <w:rFonts w:ascii="Arial" w:hAnsi="Arial" w:cs="Arial"/>
          <w:sz w:val="20"/>
          <w:lang w:val="es-ES_tradnl"/>
        </w:rPr>
        <w:t xml:space="preserve"> con, a lo menos, 30 días de anticipación</w:t>
      </w:r>
      <w:r w:rsidRPr="00C17F08">
        <w:rPr>
          <w:rFonts w:ascii="Arial" w:hAnsi="Arial" w:cs="Arial"/>
          <w:sz w:val="20"/>
        </w:rPr>
        <w:t>.</w:t>
      </w:r>
    </w:p>
    <w:p w:rsidR="00573F53" w:rsidRPr="00C17F08" w:rsidRDefault="00573F53" w:rsidP="006A3D64">
      <w:pPr>
        <w:pStyle w:val="Textoindependiente1"/>
        <w:ind w:firstLine="1"/>
        <w:jc w:val="both"/>
        <w:rPr>
          <w:rFonts w:ascii="Arial" w:hAnsi="Arial" w:cs="Arial"/>
          <w:sz w:val="20"/>
          <w:lang w:val="es-CL"/>
        </w:rPr>
      </w:pPr>
    </w:p>
    <w:p w:rsidR="00573F53" w:rsidRPr="00C17F08" w:rsidRDefault="00573F53" w:rsidP="006A3D64">
      <w:pPr>
        <w:pStyle w:val="Prrafodelista"/>
        <w:numPr>
          <w:ilvl w:val="0"/>
          <w:numId w:val="14"/>
        </w:numPr>
        <w:jc w:val="both"/>
        <w:rPr>
          <w:rFonts w:ascii="Arial" w:hAnsi="Arial" w:cs="Arial"/>
          <w:sz w:val="20"/>
        </w:rPr>
      </w:pPr>
      <w:r w:rsidRPr="00C17F08">
        <w:rPr>
          <w:rFonts w:ascii="Arial" w:hAnsi="Arial" w:cs="Arial"/>
          <w:b/>
          <w:spacing w:val="-3"/>
          <w:sz w:val="20"/>
          <w:lang w:val="es-ES_tradnl"/>
        </w:rPr>
        <w:t xml:space="preserve">Modificaciones. </w:t>
      </w:r>
      <w:r w:rsidRPr="00C17F08">
        <w:rPr>
          <w:rFonts w:ascii="Arial" w:hAnsi="Arial" w:cs="Arial"/>
          <w:sz w:val="20"/>
        </w:rPr>
        <w:t xml:space="preserve">Cualquier modificación, ya sea total o parcial, de una cualquiera de las disposiciones contenidas en el presente contrato, deberá ser efectuada previo acuerdo por escrito de ambas partes. </w:t>
      </w:r>
    </w:p>
    <w:p w:rsidR="00573F53" w:rsidRPr="00C17F08" w:rsidRDefault="00573F53" w:rsidP="006A3D64">
      <w:pPr>
        <w:pStyle w:val="Textoindependiente1"/>
        <w:ind w:firstLine="1"/>
        <w:jc w:val="both"/>
        <w:rPr>
          <w:rFonts w:ascii="Arial" w:hAnsi="Arial" w:cs="Arial"/>
          <w:b/>
          <w:sz w:val="20"/>
          <w:lang w:val="es-CL"/>
        </w:rPr>
      </w:pPr>
    </w:p>
    <w:p w:rsidR="00573F53" w:rsidRPr="00C17F08" w:rsidRDefault="00573F53" w:rsidP="006A3D64">
      <w:pPr>
        <w:pStyle w:val="Prrafodelista"/>
        <w:numPr>
          <w:ilvl w:val="0"/>
          <w:numId w:val="14"/>
        </w:numPr>
        <w:jc w:val="both"/>
        <w:rPr>
          <w:rFonts w:ascii="Arial" w:hAnsi="Arial" w:cs="Arial"/>
          <w:sz w:val="20"/>
          <w:lang w:val="es-CL"/>
        </w:rPr>
      </w:pPr>
      <w:r w:rsidRPr="00C17F08">
        <w:rPr>
          <w:rFonts w:ascii="Arial" w:hAnsi="Arial" w:cs="Arial"/>
          <w:b/>
          <w:spacing w:val="-3"/>
          <w:sz w:val="20"/>
          <w:lang w:val="es-ES_tradnl"/>
        </w:rPr>
        <w:t>Integridad</w:t>
      </w:r>
      <w:r w:rsidRPr="00C17F08">
        <w:rPr>
          <w:rFonts w:ascii="Arial" w:hAnsi="Arial" w:cs="Arial"/>
          <w:b/>
          <w:sz w:val="20"/>
          <w:lang w:val="es-CL"/>
        </w:rPr>
        <w:t xml:space="preserve"> del Acuerdo. </w:t>
      </w:r>
      <w:r w:rsidRPr="00C17F08">
        <w:rPr>
          <w:rFonts w:ascii="Arial" w:hAnsi="Arial" w:cs="Arial"/>
          <w:sz w:val="20"/>
          <w:lang w:val="es-CL"/>
        </w:rPr>
        <w:t>Este contrato, constituye el acuerdo cabal entre las partes con respecto a la materia del mismo y reemplaza todo acuerdo, entendimiento y negociación previa entre las partes, tanto en forma escrita como verbal, con respecto a la materia del mismo, poniendo de este modo término a cualquier contrato de promesa de suscripción de acciones que hayan suscrito entre ellas en este respecto con anterioridad al presente instrumento. Las partes declaran que no se ha efectuado ninguna declaración, promesa, entendimiento, condición o garantía que no esté establecida en este instrumento ni ninguna de las partes se ha basado en ella. Ni este contrato ni ninguna disposición del mismo tiene la intención de conferir a persona alguna un derecho o recurso, salvo a las partes del mismo.</w:t>
      </w:r>
    </w:p>
    <w:p w:rsidR="00573F53" w:rsidRPr="00C17F08" w:rsidRDefault="00573F53" w:rsidP="006A3D64">
      <w:pPr>
        <w:pStyle w:val="Textoindependiente1"/>
        <w:ind w:left="708" w:hanging="708"/>
        <w:jc w:val="both"/>
        <w:rPr>
          <w:rFonts w:ascii="Arial" w:hAnsi="Arial" w:cs="Arial"/>
          <w:sz w:val="20"/>
        </w:rPr>
      </w:pPr>
    </w:p>
    <w:p w:rsidR="00573F53" w:rsidRPr="00C17F08" w:rsidRDefault="00573F53" w:rsidP="006A3D64">
      <w:pPr>
        <w:pStyle w:val="Prrafodelista"/>
        <w:numPr>
          <w:ilvl w:val="0"/>
          <w:numId w:val="14"/>
        </w:numPr>
        <w:jc w:val="both"/>
        <w:rPr>
          <w:rFonts w:ascii="Arial" w:hAnsi="Arial" w:cs="Arial"/>
          <w:sz w:val="20"/>
        </w:rPr>
      </w:pPr>
      <w:r w:rsidRPr="00C17F08">
        <w:rPr>
          <w:rFonts w:ascii="Arial" w:hAnsi="Arial" w:cs="Arial"/>
          <w:b/>
          <w:spacing w:val="-3"/>
          <w:sz w:val="20"/>
          <w:lang w:val="es-ES_tradnl"/>
        </w:rPr>
        <w:t>Sucesores</w:t>
      </w:r>
      <w:r w:rsidR="005D349E" w:rsidRPr="00C17F08">
        <w:rPr>
          <w:rFonts w:ascii="Arial" w:hAnsi="Arial" w:cs="Arial"/>
          <w:b/>
          <w:spacing w:val="-3"/>
          <w:sz w:val="20"/>
          <w:lang w:val="es-ES_tradnl"/>
        </w:rPr>
        <w:t xml:space="preserve"> </w:t>
      </w:r>
      <w:r w:rsidRPr="00C17F08">
        <w:rPr>
          <w:rFonts w:ascii="Arial" w:hAnsi="Arial" w:cs="Arial"/>
          <w:b/>
          <w:sz w:val="20"/>
        </w:rPr>
        <w:t>y Cesionarios.</w:t>
      </w:r>
      <w:r w:rsidRPr="00C17F08">
        <w:rPr>
          <w:rFonts w:ascii="Arial" w:hAnsi="Arial" w:cs="Arial"/>
          <w:sz w:val="20"/>
        </w:rPr>
        <w:t xml:space="preserve"> Lo dispuesto en este contrato será obligatorio para y redundará en beneficio de las </w:t>
      </w:r>
      <w:r w:rsidRPr="00C17F08">
        <w:rPr>
          <w:rFonts w:ascii="Arial" w:hAnsi="Arial" w:cs="Arial"/>
          <w:sz w:val="20"/>
          <w:lang w:val="es-CL"/>
        </w:rPr>
        <w:t>p</w:t>
      </w:r>
      <w:r w:rsidRPr="00C17F08">
        <w:rPr>
          <w:rFonts w:ascii="Arial" w:hAnsi="Arial" w:cs="Arial"/>
          <w:sz w:val="20"/>
        </w:rPr>
        <w:t xml:space="preserve">artes de este instrumento y sus respectivos sucesores y cesionarios permitidos. </w:t>
      </w:r>
      <w:r w:rsidRPr="00C17F08">
        <w:rPr>
          <w:rFonts w:ascii="Arial" w:hAnsi="Arial" w:cs="Arial"/>
          <w:sz w:val="20"/>
          <w:lang w:val="es-CL"/>
        </w:rPr>
        <w:t xml:space="preserve">El Inversionista </w:t>
      </w:r>
      <w:r w:rsidRPr="00C17F08">
        <w:rPr>
          <w:rFonts w:ascii="Arial" w:hAnsi="Arial" w:cs="Arial"/>
          <w:sz w:val="20"/>
        </w:rPr>
        <w:t xml:space="preserve">no podrá ceder este contrato, salvo autorización previa y por escrito de la Sociedad. </w:t>
      </w:r>
    </w:p>
    <w:p w:rsidR="00573F53" w:rsidRPr="00C17F08" w:rsidRDefault="00573F53" w:rsidP="006A3D64">
      <w:pPr>
        <w:pStyle w:val="Textoindependiente1"/>
        <w:jc w:val="both"/>
        <w:rPr>
          <w:rFonts w:ascii="Arial" w:hAnsi="Arial" w:cs="Arial"/>
          <w:sz w:val="20"/>
        </w:rPr>
      </w:pPr>
    </w:p>
    <w:p w:rsidR="00573F53" w:rsidRPr="00C17F08" w:rsidRDefault="00573F53" w:rsidP="006A3D64">
      <w:pPr>
        <w:pStyle w:val="Prrafodelista"/>
        <w:numPr>
          <w:ilvl w:val="0"/>
          <w:numId w:val="14"/>
        </w:numPr>
        <w:jc w:val="both"/>
        <w:rPr>
          <w:rFonts w:ascii="Arial" w:hAnsi="Arial" w:cs="Arial"/>
          <w:sz w:val="20"/>
          <w:lang w:val="es-CL"/>
        </w:rPr>
      </w:pPr>
      <w:r w:rsidRPr="00C17F08">
        <w:rPr>
          <w:rFonts w:ascii="Arial" w:hAnsi="Arial" w:cs="Arial"/>
          <w:b/>
          <w:sz w:val="20"/>
          <w:lang w:val="es-CL"/>
        </w:rPr>
        <w:t>Ley Vigente y Jurisdicción.</w:t>
      </w:r>
      <w:r w:rsidRPr="00C17F08">
        <w:rPr>
          <w:rFonts w:ascii="Arial" w:hAnsi="Arial" w:cs="Arial"/>
          <w:sz w:val="20"/>
          <w:lang w:val="es-CL"/>
        </w:rPr>
        <w:t xml:space="preserve"> Este contrato se interpretará y regirá de conformidad con y se regirá por las leyes de la República de Chile, sin referencia a los principios de conflictos de ley o de jurisdicción, para lo cual las partes fijan como domicilio la ciudad y comuna de Santiago, Chile, siendo ésta la jurisdicción aplicable.</w:t>
      </w:r>
    </w:p>
    <w:p w:rsidR="00573F53" w:rsidRPr="00C17F08" w:rsidRDefault="00573F53" w:rsidP="006A3D64">
      <w:pPr>
        <w:ind w:left="426" w:hanging="426"/>
        <w:jc w:val="both"/>
        <w:rPr>
          <w:rFonts w:ascii="Arial" w:hAnsi="Arial" w:cs="Arial"/>
          <w:sz w:val="20"/>
          <w:lang w:val="es-CL"/>
        </w:rPr>
      </w:pPr>
    </w:p>
    <w:p w:rsidR="00573F53" w:rsidRPr="00C17F08" w:rsidRDefault="00573F53" w:rsidP="006A3D64">
      <w:pPr>
        <w:pStyle w:val="Prrafodelista"/>
        <w:numPr>
          <w:ilvl w:val="0"/>
          <w:numId w:val="14"/>
        </w:numPr>
        <w:jc w:val="both"/>
        <w:rPr>
          <w:rFonts w:ascii="Arial" w:hAnsi="Arial" w:cs="Arial"/>
          <w:b/>
          <w:sz w:val="20"/>
          <w:u w:val="single"/>
        </w:rPr>
      </w:pPr>
      <w:r w:rsidRPr="00C17F08">
        <w:rPr>
          <w:rFonts w:ascii="Arial" w:hAnsi="Arial" w:cs="Arial"/>
          <w:b/>
          <w:sz w:val="20"/>
        </w:rPr>
        <w:t xml:space="preserve">Divisibilidad. </w:t>
      </w:r>
      <w:r w:rsidRPr="00C17F08">
        <w:rPr>
          <w:rFonts w:ascii="Arial" w:hAnsi="Arial" w:cs="Arial"/>
          <w:sz w:val="20"/>
        </w:rPr>
        <w:t xml:space="preserve">La nulidad o ineficacia de cualquier disposición contenida en este contrato no acarreará la </w:t>
      </w:r>
      <w:r w:rsidRPr="00C17F08">
        <w:rPr>
          <w:rFonts w:ascii="Arial" w:hAnsi="Arial" w:cs="Arial"/>
          <w:sz w:val="20"/>
          <w:lang w:val="es-CL"/>
        </w:rPr>
        <w:t>nulidad</w:t>
      </w:r>
      <w:r w:rsidRPr="00C17F08">
        <w:rPr>
          <w:rFonts w:ascii="Arial" w:hAnsi="Arial" w:cs="Arial"/>
          <w:sz w:val="20"/>
        </w:rPr>
        <w:t xml:space="preserve"> o ineficacia de las otras, las que permanecerán vigentes, debiendo las partes convenir en cláusulas sustitutivas de las que sean declaradas nulas o ineficaces, que satisfagan de la manera más cercana posible </w:t>
      </w:r>
      <w:r w:rsidR="00811CE1" w:rsidRPr="00C17F08">
        <w:rPr>
          <w:rFonts w:ascii="Arial" w:hAnsi="Arial" w:cs="Arial"/>
          <w:sz w:val="20"/>
        </w:rPr>
        <w:t>la finalidad económica de éstas.</w:t>
      </w:r>
    </w:p>
    <w:p w:rsidR="00573F53" w:rsidRPr="00C17F08" w:rsidRDefault="00573F53" w:rsidP="006A3D64">
      <w:pPr>
        <w:pStyle w:val="Textoindependiente1"/>
        <w:jc w:val="both"/>
        <w:rPr>
          <w:rFonts w:ascii="Arial" w:hAnsi="Arial" w:cs="Arial"/>
          <w:sz w:val="20"/>
        </w:rPr>
      </w:pPr>
    </w:p>
    <w:p w:rsidR="00573F53" w:rsidRPr="00C17F08" w:rsidRDefault="00573F53" w:rsidP="006A3D64">
      <w:pPr>
        <w:pStyle w:val="Prrafodelista"/>
        <w:numPr>
          <w:ilvl w:val="0"/>
          <w:numId w:val="14"/>
        </w:numPr>
        <w:jc w:val="both"/>
        <w:rPr>
          <w:rFonts w:ascii="Arial" w:hAnsi="Arial" w:cs="Arial"/>
          <w:sz w:val="20"/>
        </w:rPr>
      </w:pPr>
      <w:r w:rsidRPr="00C17F08">
        <w:rPr>
          <w:rFonts w:ascii="Arial" w:hAnsi="Arial" w:cs="Arial"/>
          <w:b/>
          <w:sz w:val="20"/>
        </w:rPr>
        <w:t>Arbitraje</w:t>
      </w:r>
      <w:r w:rsidRPr="00C17F08">
        <w:rPr>
          <w:rFonts w:ascii="Arial" w:hAnsi="Arial" w:cs="Arial"/>
          <w:sz w:val="20"/>
        </w:rPr>
        <w:t>. Cualquier dificultad o controversia que se produzca entre los contratantes respecto de la aplicación, interpretación, duración, validez o ejecución de este contrato o cualquier otro motivo será sometida a arbitraje, conforme al Reglamento Procesal de Arbitraje del Centro de Arbitraje y Mediación de Santiago, vigente al momento de solicitarlo.</w:t>
      </w:r>
    </w:p>
    <w:p w:rsidR="00573F53" w:rsidRPr="00C17F08" w:rsidRDefault="00573F53" w:rsidP="006A3D64">
      <w:pPr>
        <w:ind w:left="426" w:hanging="426"/>
        <w:jc w:val="both"/>
        <w:rPr>
          <w:rFonts w:ascii="Arial" w:hAnsi="Arial" w:cs="Arial"/>
          <w:sz w:val="20"/>
        </w:rPr>
      </w:pPr>
    </w:p>
    <w:p w:rsidR="00573F53" w:rsidRPr="00C17F08" w:rsidRDefault="00573F53" w:rsidP="006A3D64">
      <w:pPr>
        <w:ind w:left="426"/>
        <w:jc w:val="both"/>
        <w:rPr>
          <w:rFonts w:ascii="Arial" w:hAnsi="Arial" w:cs="Arial"/>
          <w:sz w:val="20"/>
        </w:rPr>
      </w:pPr>
      <w:r w:rsidRPr="00C17F08">
        <w:rPr>
          <w:rFonts w:ascii="Arial" w:hAnsi="Arial" w:cs="Arial"/>
          <w:sz w:val="20"/>
        </w:rPr>
        <w:t xml:space="preserve">Las partes confieren poder especial irrevocable a la Cámara de Comercio de Santiago A.G., para que, a petición escrita de cualquiera de ellas, designe a un árbitro mixto en cuanto al procedimiento y de derecho en cuanto al fallo, de entre los integrantes del cuerpo arbitral del Centro de Arbitraje y Mediación de Santiago. </w:t>
      </w:r>
    </w:p>
    <w:p w:rsidR="00573F53" w:rsidRPr="00C17F08" w:rsidRDefault="00573F53" w:rsidP="006A3D64">
      <w:pPr>
        <w:ind w:left="426" w:hanging="426"/>
        <w:jc w:val="both"/>
        <w:rPr>
          <w:rFonts w:ascii="Arial" w:hAnsi="Arial" w:cs="Arial"/>
          <w:sz w:val="20"/>
        </w:rPr>
      </w:pPr>
    </w:p>
    <w:p w:rsidR="00573F53" w:rsidRPr="00C17F08" w:rsidRDefault="00573F53" w:rsidP="006A3D64">
      <w:pPr>
        <w:ind w:left="426"/>
        <w:jc w:val="both"/>
        <w:rPr>
          <w:rFonts w:ascii="Arial" w:hAnsi="Arial" w:cs="Arial"/>
          <w:sz w:val="20"/>
        </w:rPr>
      </w:pPr>
      <w:r w:rsidRPr="00C17F08">
        <w:rPr>
          <w:rFonts w:ascii="Arial" w:hAnsi="Arial" w:cs="Arial"/>
          <w:sz w:val="20"/>
        </w:rPr>
        <w:t xml:space="preserve">En contra de las resoluciones del árbitro no procederá recurso alguno. El árbitro queda especialmente facultado para resolver todo asunto relacionado con su competencia y/o jurisdicción. </w:t>
      </w:r>
    </w:p>
    <w:p w:rsidR="00573F53" w:rsidRPr="00C17F08" w:rsidRDefault="00573F53" w:rsidP="006A3D64">
      <w:pPr>
        <w:pStyle w:val="NormalWeb1"/>
        <w:spacing w:before="0" w:after="0"/>
        <w:jc w:val="both"/>
        <w:rPr>
          <w:rFonts w:ascii="Arial" w:hAnsi="Arial" w:cs="Arial"/>
          <w:sz w:val="20"/>
        </w:rPr>
      </w:pPr>
    </w:p>
    <w:p w:rsidR="00573F53" w:rsidRPr="00C17F08" w:rsidRDefault="00573F53" w:rsidP="006A3D64">
      <w:pPr>
        <w:pStyle w:val="Prrafodelista"/>
        <w:numPr>
          <w:ilvl w:val="0"/>
          <w:numId w:val="14"/>
        </w:numPr>
        <w:jc w:val="both"/>
        <w:rPr>
          <w:rFonts w:ascii="Arial" w:hAnsi="Arial" w:cs="Arial"/>
          <w:b/>
          <w:sz w:val="20"/>
        </w:rPr>
      </w:pPr>
      <w:r w:rsidRPr="00C17F08">
        <w:rPr>
          <w:rFonts w:ascii="Arial" w:hAnsi="Arial" w:cs="Arial"/>
          <w:b/>
          <w:sz w:val="20"/>
        </w:rPr>
        <w:t xml:space="preserve">Ejemplares. </w:t>
      </w:r>
      <w:r w:rsidRPr="00C17F08">
        <w:rPr>
          <w:rFonts w:ascii="Arial" w:hAnsi="Arial" w:cs="Arial"/>
          <w:sz w:val="20"/>
        </w:rPr>
        <w:t>Este contrato será firmado en dos ejemplares, cada uno de los cuales constituirá un original con el mismo efecto, quedando cada parte con una copia del mismo.</w:t>
      </w:r>
    </w:p>
    <w:p w:rsidR="00573F53" w:rsidRPr="00C17F08" w:rsidRDefault="00573F53" w:rsidP="006A3D64">
      <w:pPr>
        <w:pStyle w:val="Textoindependiente1"/>
        <w:jc w:val="both"/>
        <w:rPr>
          <w:rFonts w:ascii="Arial" w:hAnsi="Arial" w:cs="Arial"/>
          <w:sz w:val="20"/>
          <w:lang w:val="es-ES_tradnl"/>
        </w:rPr>
      </w:pPr>
    </w:p>
    <w:p w:rsidR="00573F53" w:rsidRPr="00C17F08" w:rsidRDefault="00573F53" w:rsidP="006A3D64">
      <w:pPr>
        <w:pStyle w:val="Textoindependiente1"/>
        <w:ind w:firstLine="1"/>
        <w:jc w:val="both"/>
        <w:rPr>
          <w:rFonts w:ascii="Arial" w:hAnsi="Arial" w:cs="Arial"/>
          <w:b/>
          <w:sz w:val="20"/>
          <w:lang w:val="es-CL"/>
        </w:rPr>
      </w:pPr>
      <w:r w:rsidRPr="00C17F08">
        <w:rPr>
          <w:rFonts w:ascii="Arial" w:hAnsi="Arial" w:cs="Arial"/>
          <w:b/>
          <w:sz w:val="20"/>
          <w:lang w:val="es-CL"/>
        </w:rPr>
        <w:t>Personería.</w:t>
      </w:r>
    </w:p>
    <w:p w:rsidR="00573F53" w:rsidRPr="00C17F08" w:rsidRDefault="00573F53" w:rsidP="006A3D64">
      <w:pPr>
        <w:pStyle w:val="Textoindependiente1"/>
        <w:ind w:firstLine="1"/>
        <w:jc w:val="both"/>
        <w:rPr>
          <w:rFonts w:ascii="Arial" w:hAnsi="Arial" w:cs="Arial"/>
          <w:sz w:val="20"/>
          <w:lang w:val="es-CL"/>
        </w:rPr>
      </w:pPr>
    </w:p>
    <w:p w:rsidR="00573F53" w:rsidRPr="00C17F08" w:rsidRDefault="00573F53" w:rsidP="006A3D64">
      <w:pPr>
        <w:pStyle w:val="Textoindependiente1"/>
        <w:ind w:firstLine="1"/>
        <w:jc w:val="both"/>
        <w:rPr>
          <w:rFonts w:ascii="Arial" w:hAnsi="Arial" w:cs="Arial"/>
          <w:sz w:val="20"/>
        </w:rPr>
      </w:pPr>
      <w:r w:rsidRPr="00C17F08">
        <w:rPr>
          <w:rFonts w:ascii="Arial" w:hAnsi="Arial" w:cs="Arial"/>
          <w:sz w:val="20"/>
        </w:rPr>
        <w:t xml:space="preserve">La personería del representante de </w:t>
      </w:r>
      <w:r w:rsidR="005D349E" w:rsidRPr="00C17F08">
        <w:rPr>
          <w:rFonts w:ascii="Arial" w:hAnsi="Arial" w:cs="Arial"/>
          <w:sz w:val="20"/>
        </w:rPr>
        <w:t>[</w:t>
      </w:r>
      <w:r w:rsidR="005D349E" w:rsidRPr="00C17F08">
        <w:rPr>
          <w:rFonts w:ascii="Arial" w:hAnsi="Arial" w:cs="Arial"/>
          <w:sz w:val="20"/>
        </w:rPr>
        <w:sym w:font="Symbol" w:char="F0B7"/>
      </w:r>
      <w:r w:rsidR="005D349E" w:rsidRPr="00C17F08">
        <w:rPr>
          <w:rFonts w:ascii="Arial" w:hAnsi="Arial" w:cs="Arial"/>
          <w:sz w:val="20"/>
        </w:rPr>
        <w:t>]</w:t>
      </w:r>
      <w:r w:rsidRPr="00C17F08">
        <w:rPr>
          <w:rFonts w:ascii="Arial" w:hAnsi="Arial" w:cs="Arial"/>
          <w:sz w:val="20"/>
        </w:rPr>
        <w:t xml:space="preserve"> consta en escritura pública de fecha </w:t>
      </w:r>
      <w:r w:rsidR="004333E8" w:rsidRPr="00C17F08">
        <w:rPr>
          <w:rFonts w:ascii="Arial" w:hAnsi="Arial" w:cs="Arial"/>
          <w:sz w:val="20"/>
        </w:rPr>
        <w:t>[</w:t>
      </w:r>
      <w:r w:rsidR="004333E8" w:rsidRPr="00C17F08">
        <w:rPr>
          <w:rFonts w:ascii="Arial" w:hAnsi="Arial" w:cs="Arial"/>
          <w:sz w:val="20"/>
        </w:rPr>
        <w:sym w:font="Symbol" w:char="F0B7"/>
      </w:r>
      <w:r w:rsidR="004333E8" w:rsidRPr="00C17F08">
        <w:rPr>
          <w:rFonts w:ascii="Arial" w:hAnsi="Arial" w:cs="Arial"/>
          <w:sz w:val="20"/>
        </w:rPr>
        <w:t>]</w:t>
      </w:r>
      <w:r w:rsidRPr="00C17F08">
        <w:rPr>
          <w:rFonts w:ascii="Arial" w:hAnsi="Arial" w:cs="Arial"/>
          <w:sz w:val="20"/>
        </w:rPr>
        <w:t xml:space="preserve">, otorgada en la Notaría de Santiago de </w:t>
      </w:r>
      <w:r w:rsidR="004333E8" w:rsidRPr="00C17F08">
        <w:rPr>
          <w:rFonts w:ascii="Arial" w:hAnsi="Arial" w:cs="Arial"/>
          <w:sz w:val="20"/>
        </w:rPr>
        <w:t>don [</w:t>
      </w:r>
      <w:r w:rsidR="004333E8" w:rsidRPr="00C17F08">
        <w:rPr>
          <w:rFonts w:ascii="Arial" w:hAnsi="Arial" w:cs="Arial"/>
          <w:sz w:val="20"/>
        </w:rPr>
        <w:sym w:font="Symbol" w:char="F0B7"/>
      </w:r>
      <w:r w:rsidR="004333E8" w:rsidRPr="00C17F08">
        <w:rPr>
          <w:rFonts w:ascii="Arial" w:hAnsi="Arial" w:cs="Arial"/>
          <w:sz w:val="20"/>
        </w:rPr>
        <w:t>]</w:t>
      </w:r>
      <w:r w:rsidRPr="00C17F08">
        <w:rPr>
          <w:rFonts w:ascii="Arial" w:hAnsi="Arial" w:cs="Arial"/>
          <w:sz w:val="20"/>
        </w:rPr>
        <w:t>.</w:t>
      </w:r>
    </w:p>
    <w:p w:rsidR="004333E8" w:rsidRPr="00C17F08" w:rsidRDefault="004333E8" w:rsidP="006A3D64">
      <w:pPr>
        <w:pStyle w:val="Textoindependiente1"/>
        <w:ind w:firstLine="1"/>
        <w:jc w:val="both"/>
        <w:rPr>
          <w:rFonts w:ascii="Arial" w:hAnsi="Arial" w:cs="Arial"/>
          <w:sz w:val="20"/>
        </w:rPr>
      </w:pPr>
    </w:p>
    <w:p w:rsidR="00573F53" w:rsidRPr="00C17F08" w:rsidRDefault="004333E8" w:rsidP="006A3D64">
      <w:pPr>
        <w:pStyle w:val="Textoindependiente1"/>
        <w:ind w:firstLine="1"/>
        <w:jc w:val="both"/>
        <w:rPr>
          <w:rFonts w:ascii="Arial" w:hAnsi="Arial" w:cs="Arial"/>
          <w:sz w:val="20"/>
        </w:rPr>
      </w:pPr>
      <w:r w:rsidRPr="00C17F08">
        <w:rPr>
          <w:rFonts w:ascii="Arial" w:hAnsi="Arial" w:cs="Arial"/>
          <w:sz w:val="20"/>
        </w:rPr>
        <w:t xml:space="preserve">La personería del representante de </w:t>
      </w:r>
      <w:r w:rsidRPr="00C17F08">
        <w:rPr>
          <w:rFonts w:ascii="Arial" w:hAnsi="Arial" w:cs="Arial"/>
          <w:b/>
          <w:sz w:val="20"/>
        </w:rPr>
        <w:t>[</w:t>
      </w:r>
      <w:r w:rsidRPr="00C17F08">
        <w:rPr>
          <w:rFonts w:ascii="Arial" w:hAnsi="Arial" w:cs="Arial"/>
          <w:i/>
          <w:sz w:val="20"/>
        </w:rPr>
        <w:t>Inversionista</w:t>
      </w:r>
      <w:r w:rsidRPr="00C17F08">
        <w:rPr>
          <w:rFonts w:ascii="Arial" w:hAnsi="Arial" w:cs="Arial"/>
          <w:b/>
          <w:sz w:val="20"/>
        </w:rPr>
        <w:t>]</w:t>
      </w:r>
      <w:r w:rsidRPr="00C17F08">
        <w:rPr>
          <w:rFonts w:ascii="Arial" w:hAnsi="Arial" w:cs="Arial"/>
          <w:sz w:val="20"/>
        </w:rPr>
        <w:t xml:space="preserve"> consta en escritura pública de fecha [</w:t>
      </w:r>
      <w:r w:rsidRPr="00C17F08">
        <w:rPr>
          <w:rFonts w:ascii="Arial" w:hAnsi="Arial" w:cs="Arial"/>
          <w:sz w:val="20"/>
        </w:rPr>
        <w:sym w:font="Symbol" w:char="F0B7"/>
      </w:r>
      <w:r w:rsidRPr="00C17F08">
        <w:rPr>
          <w:rFonts w:ascii="Arial" w:hAnsi="Arial" w:cs="Arial"/>
          <w:sz w:val="20"/>
        </w:rPr>
        <w:t>], otorgada en la Notaría de Santiago de don [</w:t>
      </w:r>
      <w:r w:rsidRPr="00C17F08">
        <w:rPr>
          <w:rFonts w:ascii="Arial" w:hAnsi="Arial" w:cs="Arial"/>
          <w:sz w:val="20"/>
        </w:rPr>
        <w:sym w:font="Symbol" w:char="F0B7"/>
      </w:r>
      <w:r w:rsidRPr="00C17F08">
        <w:rPr>
          <w:rFonts w:ascii="Arial" w:hAnsi="Arial" w:cs="Arial"/>
          <w:sz w:val="20"/>
        </w:rPr>
        <w:t>].</w:t>
      </w:r>
    </w:p>
    <w:p w:rsidR="00573F53" w:rsidRPr="00C17F08" w:rsidRDefault="00573F53" w:rsidP="006A3D64">
      <w:pPr>
        <w:pStyle w:val="Textoindependiente1"/>
        <w:ind w:firstLine="1"/>
        <w:jc w:val="both"/>
        <w:rPr>
          <w:rFonts w:ascii="Arial" w:hAnsi="Arial" w:cs="Arial"/>
          <w:sz w:val="20"/>
        </w:rPr>
      </w:pPr>
    </w:p>
    <w:p w:rsidR="005D349E" w:rsidRPr="00C17F08" w:rsidRDefault="005D349E" w:rsidP="006A3D64">
      <w:pPr>
        <w:rPr>
          <w:rFonts w:ascii="Arial" w:hAnsi="Arial" w:cs="Arial"/>
          <w:sz w:val="20"/>
          <w:lang w:val="es-CL"/>
        </w:rPr>
      </w:pPr>
    </w:p>
    <w:p w:rsidR="005D349E" w:rsidRPr="00C17F08" w:rsidRDefault="005D349E" w:rsidP="006A3D64">
      <w:pPr>
        <w:rPr>
          <w:rFonts w:ascii="Arial" w:hAnsi="Arial" w:cs="Arial"/>
          <w:sz w:val="20"/>
          <w:lang w:val="es-CL"/>
        </w:rPr>
      </w:pPr>
    </w:p>
    <w:p w:rsidR="005D349E" w:rsidRPr="00C17F08" w:rsidRDefault="005D349E" w:rsidP="006A3D64">
      <w:pPr>
        <w:rPr>
          <w:rFonts w:ascii="Arial" w:hAnsi="Arial" w:cs="Arial"/>
          <w:sz w:val="20"/>
        </w:rPr>
      </w:pPr>
    </w:p>
    <w:p w:rsidR="005D349E" w:rsidRPr="00C17F08" w:rsidRDefault="005D349E" w:rsidP="006A3D64">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
        <w:jc w:val="both"/>
        <w:rPr>
          <w:rFonts w:ascii="Arial" w:hAnsi="Arial" w:cs="Arial"/>
          <w:sz w:val="20"/>
        </w:rPr>
      </w:pPr>
      <w:r w:rsidRPr="00C17F08">
        <w:rPr>
          <w:rFonts w:ascii="Arial" w:hAnsi="Arial" w:cs="Arial"/>
          <w:b/>
          <w:sz w:val="20"/>
        </w:rPr>
        <w:t>EN PRUEBA DE CONFORMIDAD</w:t>
      </w:r>
      <w:r w:rsidRPr="00C17F08">
        <w:rPr>
          <w:rFonts w:ascii="Arial" w:hAnsi="Arial" w:cs="Arial"/>
          <w:sz w:val="20"/>
        </w:rPr>
        <w:t xml:space="preserve">, cada una de las </w:t>
      </w:r>
      <w:r w:rsidRPr="00C17F08">
        <w:rPr>
          <w:rFonts w:ascii="Arial" w:hAnsi="Arial" w:cs="Arial"/>
          <w:sz w:val="20"/>
          <w:lang w:val="es-CL"/>
        </w:rPr>
        <w:t>p</w:t>
      </w:r>
      <w:r w:rsidRPr="00C17F08">
        <w:rPr>
          <w:rFonts w:ascii="Arial" w:hAnsi="Arial" w:cs="Arial"/>
          <w:sz w:val="20"/>
        </w:rPr>
        <w:t xml:space="preserve">artes formaliza este </w:t>
      </w:r>
      <w:r w:rsidRPr="00C17F08">
        <w:rPr>
          <w:rFonts w:ascii="Arial" w:hAnsi="Arial" w:cs="Arial"/>
          <w:sz w:val="20"/>
          <w:lang w:val="es-CL"/>
        </w:rPr>
        <w:t xml:space="preserve">SAFE, </w:t>
      </w:r>
      <w:r w:rsidRPr="00C17F08">
        <w:rPr>
          <w:rFonts w:ascii="Arial" w:hAnsi="Arial" w:cs="Arial"/>
          <w:sz w:val="20"/>
        </w:rPr>
        <w:t>en la fecha indicada en el encabezamiento.</w:t>
      </w:r>
    </w:p>
    <w:p w:rsidR="005D349E" w:rsidRPr="00C17F08" w:rsidRDefault="005D349E" w:rsidP="006A3D64">
      <w:pPr>
        <w:rPr>
          <w:rFonts w:ascii="Arial" w:hAnsi="Arial" w:cs="Arial"/>
          <w:sz w:val="20"/>
        </w:rPr>
      </w:pPr>
    </w:p>
    <w:p w:rsidR="005D349E" w:rsidRPr="00C17F08" w:rsidRDefault="005D349E" w:rsidP="006A3D64">
      <w:pPr>
        <w:rPr>
          <w:rFonts w:ascii="Arial" w:hAnsi="Arial" w:cs="Arial"/>
          <w:sz w:val="20"/>
        </w:rPr>
      </w:pPr>
    </w:p>
    <w:p w:rsidR="005D349E" w:rsidRPr="00C17F08" w:rsidRDefault="005D349E" w:rsidP="006A3D64">
      <w:pPr>
        <w:rPr>
          <w:rFonts w:ascii="Arial" w:hAnsi="Arial" w:cs="Arial"/>
          <w:sz w:val="20"/>
        </w:rPr>
      </w:pPr>
    </w:p>
    <w:p w:rsidR="005D349E" w:rsidRPr="00C17F08" w:rsidRDefault="005D349E" w:rsidP="006A3D64">
      <w:pPr>
        <w:rPr>
          <w:rFonts w:ascii="Arial" w:hAnsi="Arial" w:cs="Arial"/>
          <w:sz w:val="20"/>
        </w:rPr>
      </w:pPr>
    </w:p>
    <w:tbl>
      <w:tblPr>
        <w:tblW w:w="0" w:type="auto"/>
        <w:tblLook w:val="04A0" w:firstRow="1" w:lastRow="0" w:firstColumn="1" w:lastColumn="0" w:noHBand="0" w:noVBand="1"/>
      </w:tblPr>
      <w:tblGrid>
        <w:gridCol w:w="4360"/>
        <w:gridCol w:w="4360"/>
      </w:tblGrid>
      <w:tr w:rsidR="005D349E" w:rsidRPr="00C17F08" w:rsidTr="00F230D4">
        <w:tc>
          <w:tcPr>
            <w:tcW w:w="4490" w:type="dxa"/>
          </w:tcPr>
          <w:p w:rsidR="005D349E" w:rsidRPr="00C17F08" w:rsidRDefault="005D349E" w:rsidP="006A3D6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lang w:val="es-CL"/>
              </w:rPr>
            </w:pPr>
            <w:r w:rsidRPr="00C17F08">
              <w:rPr>
                <w:rFonts w:ascii="Arial" w:hAnsi="Arial" w:cs="Arial"/>
                <w:sz w:val="20"/>
                <w:lang w:val="es-CL"/>
              </w:rPr>
              <w:t>_____________________________</w:t>
            </w:r>
          </w:p>
          <w:p w:rsidR="005D349E" w:rsidRPr="00C17F08" w:rsidRDefault="005D349E" w:rsidP="006A3D64">
            <w:pPr>
              <w:rPr>
                <w:rFonts w:ascii="Arial" w:eastAsia="Arial Unicode MS" w:hAnsi="Arial" w:cs="Arial"/>
                <w:b/>
                <w:sz w:val="20"/>
                <w:lang w:val="es-CL"/>
              </w:rPr>
            </w:pPr>
            <w:r w:rsidRPr="00C17F08">
              <w:rPr>
                <w:rFonts w:ascii="Arial" w:eastAsia="Arial Unicode MS" w:hAnsi="Arial" w:cs="Arial"/>
                <w:b/>
                <w:sz w:val="20"/>
                <w:lang w:val="es-CL"/>
              </w:rPr>
              <w:t>[●]</w:t>
            </w:r>
          </w:p>
          <w:p w:rsidR="005D349E" w:rsidRPr="00C17F08" w:rsidRDefault="005D349E" w:rsidP="006A3D64">
            <w:pPr>
              <w:rPr>
                <w:rFonts w:ascii="Arial" w:hAnsi="Arial" w:cs="Arial"/>
                <w:sz w:val="20"/>
                <w:lang w:val="es-CL"/>
              </w:rPr>
            </w:pPr>
          </w:p>
        </w:tc>
        <w:tc>
          <w:tcPr>
            <w:tcW w:w="4490" w:type="dxa"/>
          </w:tcPr>
          <w:p w:rsidR="005D349E" w:rsidRPr="00C17F08" w:rsidRDefault="005D349E" w:rsidP="006A3D6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rPr>
            </w:pPr>
            <w:r w:rsidRPr="00C17F08">
              <w:rPr>
                <w:rFonts w:ascii="Arial" w:hAnsi="Arial" w:cs="Arial"/>
                <w:sz w:val="20"/>
              </w:rPr>
              <w:t>_____________________________</w:t>
            </w:r>
          </w:p>
          <w:p w:rsidR="005D349E" w:rsidRPr="00C17F08" w:rsidRDefault="005D349E" w:rsidP="006A3D64">
            <w:pPr>
              <w:rPr>
                <w:rFonts w:ascii="Arial" w:hAnsi="Arial" w:cs="Arial"/>
                <w:sz w:val="20"/>
                <w:lang w:val="es-CL"/>
              </w:rPr>
            </w:pPr>
            <w:r w:rsidRPr="00C17F08">
              <w:rPr>
                <w:rFonts w:ascii="Arial" w:hAnsi="Arial" w:cs="Arial"/>
                <w:sz w:val="20"/>
                <w:lang w:val="es-CL"/>
              </w:rPr>
              <w:t>[●]</w:t>
            </w:r>
          </w:p>
          <w:p w:rsidR="005D349E" w:rsidRPr="00C17F08" w:rsidRDefault="005D349E" w:rsidP="006A3D6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rPr>
            </w:pPr>
          </w:p>
        </w:tc>
      </w:tr>
    </w:tbl>
    <w:p w:rsidR="005D349E" w:rsidRPr="00C17F08" w:rsidRDefault="005D349E" w:rsidP="006A3D64">
      <w:pPr>
        <w:rPr>
          <w:rFonts w:ascii="Arial" w:hAnsi="Arial" w:cs="Arial"/>
          <w:sz w:val="20"/>
        </w:rPr>
      </w:pPr>
    </w:p>
    <w:p w:rsidR="005D349E" w:rsidRPr="00C17F08" w:rsidRDefault="005D349E" w:rsidP="006A3D64">
      <w:pPr>
        <w:rPr>
          <w:rFonts w:ascii="Arial" w:hAnsi="Arial" w:cs="Arial"/>
          <w:sz w:val="20"/>
          <w:lang w:val="en-US"/>
        </w:rPr>
      </w:pPr>
    </w:p>
    <w:sectPr w:rsidR="005D349E" w:rsidRPr="00C17F08" w:rsidSect="005B1D2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EF" w:rsidRDefault="003F12EF" w:rsidP="001E7DD8">
      <w:r>
        <w:separator/>
      </w:r>
    </w:p>
  </w:endnote>
  <w:endnote w:type="continuationSeparator" w:id="0">
    <w:p w:rsidR="003F12EF" w:rsidRDefault="003F12EF" w:rsidP="001E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ldface 12pt">
    <w:altName w:val="Footlight MT Light"/>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D4" w:rsidRPr="00DE750A" w:rsidRDefault="00F230D4" w:rsidP="00DE750A">
    <w:pPr>
      <w:pStyle w:val="Piedepgina"/>
      <w:rPr>
        <w:rFonts w:ascii="Times New Roman" w:hAnsi="Times New Roman"/>
        <w:sz w:val="20"/>
      </w:rPr>
    </w:pPr>
    <w:r w:rsidRPr="00DE750A">
      <w:tab/>
    </w:r>
    <w:sdt>
      <w:sdtPr>
        <w:id w:val="1393625081"/>
        <w:docPartObj>
          <w:docPartGallery w:val="Page Numbers (Bottom of Page)"/>
          <w:docPartUnique/>
        </w:docPartObj>
      </w:sdtPr>
      <w:sdtEndPr>
        <w:rPr>
          <w:rFonts w:ascii="Times New Roman" w:hAnsi="Times New Roman"/>
          <w:sz w:val="20"/>
        </w:rPr>
      </w:sdtEndPr>
      <w:sdtContent>
        <w:r w:rsidR="00A50CF2" w:rsidRPr="00DE750A">
          <w:rPr>
            <w:rFonts w:ascii="Times New Roman" w:hAnsi="Times New Roman"/>
            <w:sz w:val="20"/>
          </w:rPr>
          <w:fldChar w:fldCharType="begin"/>
        </w:r>
        <w:r w:rsidRPr="00DE750A">
          <w:rPr>
            <w:rFonts w:ascii="Times New Roman" w:hAnsi="Times New Roman"/>
            <w:sz w:val="20"/>
          </w:rPr>
          <w:instrText>PAGE   \* MERGEFORMAT</w:instrText>
        </w:r>
        <w:r w:rsidR="00A50CF2" w:rsidRPr="00DE750A">
          <w:rPr>
            <w:rFonts w:ascii="Times New Roman" w:hAnsi="Times New Roman"/>
            <w:sz w:val="20"/>
          </w:rPr>
          <w:fldChar w:fldCharType="separate"/>
        </w:r>
        <w:r w:rsidR="00FF2EC7">
          <w:rPr>
            <w:rFonts w:ascii="Times New Roman" w:hAnsi="Times New Roman"/>
            <w:noProof/>
            <w:sz w:val="20"/>
          </w:rPr>
          <w:t>1</w:t>
        </w:r>
        <w:r w:rsidR="00A50CF2" w:rsidRPr="00DE750A">
          <w:rPr>
            <w:rFonts w:ascii="Times New Roman" w:hAnsi="Times New Roman"/>
            <w:sz w:val="20"/>
          </w:rPr>
          <w:fldChar w:fldCharType="end"/>
        </w:r>
      </w:sdtContent>
    </w:sdt>
  </w:p>
  <w:p w:rsidR="00F230D4" w:rsidRPr="00DE750A" w:rsidRDefault="00F230D4" w:rsidP="001E7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EF" w:rsidRDefault="003F12EF" w:rsidP="001E7DD8">
      <w:pPr>
        <w:rPr>
          <w:noProof/>
        </w:rPr>
      </w:pPr>
      <w:r>
        <w:rPr>
          <w:noProof/>
        </w:rPr>
        <w:separator/>
      </w:r>
    </w:p>
  </w:footnote>
  <w:footnote w:type="continuationSeparator" w:id="0">
    <w:p w:rsidR="003F12EF" w:rsidRDefault="003F12EF" w:rsidP="001E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A0"/>
    <w:multiLevelType w:val="multilevel"/>
    <w:tmpl w:val="026C326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70AA3"/>
    <w:multiLevelType w:val="hybridMultilevel"/>
    <w:tmpl w:val="6CA0BED4"/>
    <w:lvl w:ilvl="0" w:tplc="DEFE75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A5CF7"/>
    <w:multiLevelType w:val="multilevel"/>
    <w:tmpl w:val="CED0B9E4"/>
    <w:lvl w:ilvl="0">
      <w:start w:val="2"/>
      <w:numFmt w:val="decimal"/>
      <w:lvlText w:val="%1."/>
      <w:lvlJc w:val="left"/>
      <w:pPr>
        <w:ind w:left="360" w:hanging="360"/>
      </w:pPr>
      <w:rPr>
        <w:rFonts w:hint="default"/>
        <w:b/>
        <w:sz w:val="22"/>
        <w:u w:val="single"/>
      </w:rPr>
    </w:lvl>
    <w:lvl w:ilvl="1">
      <w:start w:val="1"/>
      <w:numFmt w:val="decimal"/>
      <w:lvlText w:val="%1.%2."/>
      <w:lvlJc w:val="left"/>
      <w:pPr>
        <w:ind w:left="720" w:hanging="360"/>
      </w:pPr>
      <w:rPr>
        <w:rFonts w:hint="default"/>
        <w:b/>
        <w:sz w:val="22"/>
        <w:u w:val="none"/>
      </w:rPr>
    </w:lvl>
    <w:lvl w:ilvl="2">
      <w:start w:val="1"/>
      <w:numFmt w:val="decimal"/>
      <w:lvlText w:val="%1.%2.%3."/>
      <w:lvlJc w:val="left"/>
      <w:pPr>
        <w:ind w:left="1440" w:hanging="720"/>
      </w:pPr>
      <w:rPr>
        <w:rFonts w:hint="default"/>
        <w:b/>
        <w:sz w:val="22"/>
        <w:u w:val="single"/>
      </w:rPr>
    </w:lvl>
    <w:lvl w:ilvl="3">
      <w:start w:val="1"/>
      <w:numFmt w:val="decimal"/>
      <w:lvlText w:val="%1.%2.%3.%4."/>
      <w:lvlJc w:val="left"/>
      <w:pPr>
        <w:ind w:left="1800" w:hanging="720"/>
      </w:pPr>
      <w:rPr>
        <w:rFonts w:hint="default"/>
        <w:b/>
        <w:sz w:val="22"/>
        <w:u w:val="single"/>
      </w:rPr>
    </w:lvl>
    <w:lvl w:ilvl="4">
      <w:start w:val="1"/>
      <w:numFmt w:val="decimal"/>
      <w:lvlText w:val="%1.%2.%3.%4.%5."/>
      <w:lvlJc w:val="left"/>
      <w:pPr>
        <w:ind w:left="2520" w:hanging="1080"/>
      </w:pPr>
      <w:rPr>
        <w:rFonts w:hint="default"/>
        <w:b/>
        <w:sz w:val="22"/>
        <w:u w:val="single"/>
      </w:rPr>
    </w:lvl>
    <w:lvl w:ilvl="5">
      <w:start w:val="1"/>
      <w:numFmt w:val="decimal"/>
      <w:lvlText w:val="%1.%2.%3.%4.%5.%6."/>
      <w:lvlJc w:val="left"/>
      <w:pPr>
        <w:ind w:left="2880" w:hanging="1080"/>
      </w:pPr>
      <w:rPr>
        <w:rFonts w:hint="default"/>
        <w:b/>
        <w:sz w:val="22"/>
        <w:u w:val="single"/>
      </w:rPr>
    </w:lvl>
    <w:lvl w:ilvl="6">
      <w:start w:val="1"/>
      <w:numFmt w:val="decimal"/>
      <w:lvlText w:val="%1.%2.%3.%4.%5.%6.%7."/>
      <w:lvlJc w:val="left"/>
      <w:pPr>
        <w:ind w:left="3600" w:hanging="1440"/>
      </w:pPr>
      <w:rPr>
        <w:rFonts w:hint="default"/>
        <w:b/>
        <w:sz w:val="22"/>
        <w:u w:val="single"/>
      </w:rPr>
    </w:lvl>
    <w:lvl w:ilvl="7">
      <w:start w:val="1"/>
      <w:numFmt w:val="decimal"/>
      <w:lvlText w:val="%1.%2.%3.%4.%5.%6.%7.%8."/>
      <w:lvlJc w:val="left"/>
      <w:pPr>
        <w:ind w:left="3960" w:hanging="1440"/>
      </w:pPr>
      <w:rPr>
        <w:rFonts w:hint="default"/>
        <w:b/>
        <w:sz w:val="22"/>
        <w:u w:val="single"/>
      </w:rPr>
    </w:lvl>
    <w:lvl w:ilvl="8">
      <w:start w:val="1"/>
      <w:numFmt w:val="decimal"/>
      <w:lvlText w:val="%1.%2.%3.%4.%5.%6.%7.%8.%9."/>
      <w:lvlJc w:val="left"/>
      <w:pPr>
        <w:ind w:left="4680" w:hanging="1800"/>
      </w:pPr>
      <w:rPr>
        <w:rFonts w:hint="default"/>
        <w:b/>
        <w:sz w:val="22"/>
        <w:u w:val="single"/>
      </w:rPr>
    </w:lvl>
  </w:abstractNum>
  <w:abstractNum w:abstractNumId="3" w15:restartNumberingAfterBreak="0">
    <w:nsid w:val="0CF715FA"/>
    <w:multiLevelType w:val="multilevel"/>
    <w:tmpl w:val="F43A153E"/>
    <w:lvl w:ilvl="0">
      <w:start w:val="5"/>
      <w:numFmt w:val="decimal"/>
      <w:lvlText w:val="%1"/>
      <w:lvlJc w:val="left"/>
      <w:pPr>
        <w:ind w:left="928"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46C82"/>
    <w:multiLevelType w:val="multilevel"/>
    <w:tmpl w:val="2FECC3D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79C7196"/>
    <w:multiLevelType w:val="hybridMultilevel"/>
    <w:tmpl w:val="0C5EEB6E"/>
    <w:lvl w:ilvl="0" w:tplc="DEFE75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090443"/>
    <w:multiLevelType w:val="multilevel"/>
    <w:tmpl w:val="A8BE1788"/>
    <w:lvl w:ilvl="0">
      <w:start w:val="5"/>
      <w:numFmt w:val="decimal"/>
      <w:lvlText w:val="%1"/>
      <w:lvlJc w:val="left"/>
      <w:pPr>
        <w:ind w:left="92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901D0"/>
    <w:multiLevelType w:val="hybridMultilevel"/>
    <w:tmpl w:val="733C59A2"/>
    <w:lvl w:ilvl="0" w:tplc="18408DF4">
      <w:start w:val="1"/>
      <w:numFmt w:val="lowerRoman"/>
      <w:lvlText w:val="(%1)"/>
      <w:lvlJc w:val="left"/>
      <w:pPr>
        <w:ind w:left="1002" w:hanging="360"/>
      </w:pPr>
      <w:rPr>
        <w:rFonts w:hint="default"/>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8" w15:restartNumberingAfterBreak="0">
    <w:nsid w:val="2BAA5ABE"/>
    <w:multiLevelType w:val="multilevel"/>
    <w:tmpl w:val="A8BE1788"/>
    <w:lvl w:ilvl="0">
      <w:start w:val="5"/>
      <w:numFmt w:val="decimal"/>
      <w:lvlText w:val="%1"/>
      <w:lvlJc w:val="left"/>
      <w:pPr>
        <w:ind w:left="92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F4166F"/>
    <w:multiLevelType w:val="hybridMultilevel"/>
    <w:tmpl w:val="C71ABA90"/>
    <w:lvl w:ilvl="0" w:tplc="DBC4AAE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EB53DD"/>
    <w:multiLevelType w:val="multilevel"/>
    <w:tmpl w:val="FDCC3CDA"/>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401E74F7"/>
    <w:multiLevelType w:val="multilevel"/>
    <w:tmpl w:val="ECA4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76AE9"/>
    <w:multiLevelType w:val="hybridMultilevel"/>
    <w:tmpl w:val="B65C8BDA"/>
    <w:lvl w:ilvl="0" w:tplc="BD62F92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6F32AA"/>
    <w:multiLevelType w:val="multilevel"/>
    <w:tmpl w:val="5AE68328"/>
    <w:lvl w:ilvl="0">
      <w:start w:val="1"/>
      <w:numFmt w:val="decimal"/>
      <w:lvlText w:val="%1."/>
      <w:lvlJc w:val="left"/>
      <w:pPr>
        <w:ind w:left="420" w:hanging="420"/>
      </w:pPr>
      <w:rPr>
        <w:rFonts w:hint="default"/>
        <w:b/>
        <w:i w:val="0"/>
      </w:rPr>
    </w:lvl>
    <w:lvl w:ilvl="1">
      <w:start w:val="1"/>
      <w:numFmt w:val="decimal"/>
      <w:isLgl/>
      <w:lvlText w:val="%1.%2."/>
      <w:lvlJc w:val="left"/>
      <w:pPr>
        <w:ind w:left="720" w:hanging="360"/>
      </w:pPr>
      <w:rPr>
        <w:rFonts w:hint="default"/>
        <w:b/>
        <w:sz w:val="22"/>
        <w:u w:val="none"/>
      </w:rPr>
    </w:lvl>
    <w:lvl w:ilvl="2">
      <w:start w:val="1"/>
      <w:numFmt w:val="decimal"/>
      <w:isLgl/>
      <w:lvlText w:val="%1.%2.%3."/>
      <w:lvlJc w:val="left"/>
      <w:pPr>
        <w:ind w:left="1080" w:hanging="720"/>
      </w:pPr>
      <w:rPr>
        <w:rFonts w:hint="default"/>
        <w:b/>
        <w:sz w:val="22"/>
        <w:u w:val="single"/>
      </w:rPr>
    </w:lvl>
    <w:lvl w:ilvl="3">
      <w:start w:val="1"/>
      <w:numFmt w:val="decimal"/>
      <w:isLgl/>
      <w:lvlText w:val="%1.%2.%3.%4."/>
      <w:lvlJc w:val="left"/>
      <w:pPr>
        <w:ind w:left="1080" w:hanging="720"/>
      </w:pPr>
      <w:rPr>
        <w:rFonts w:hint="default"/>
        <w:b/>
        <w:sz w:val="22"/>
        <w:u w:val="single"/>
      </w:rPr>
    </w:lvl>
    <w:lvl w:ilvl="4">
      <w:start w:val="1"/>
      <w:numFmt w:val="decimal"/>
      <w:isLgl/>
      <w:lvlText w:val="%1.%2.%3.%4.%5."/>
      <w:lvlJc w:val="left"/>
      <w:pPr>
        <w:ind w:left="1440" w:hanging="1080"/>
      </w:pPr>
      <w:rPr>
        <w:rFonts w:hint="default"/>
        <w:b/>
        <w:sz w:val="22"/>
        <w:u w:val="single"/>
      </w:rPr>
    </w:lvl>
    <w:lvl w:ilvl="5">
      <w:start w:val="1"/>
      <w:numFmt w:val="decimal"/>
      <w:isLgl/>
      <w:lvlText w:val="%1.%2.%3.%4.%5.%6."/>
      <w:lvlJc w:val="left"/>
      <w:pPr>
        <w:ind w:left="1440" w:hanging="1080"/>
      </w:pPr>
      <w:rPr>
        <w:rFonts w:hint="default"/>
        <w:b/>
        <w:sz w:val="22"/>
        <w:u w:val="single"/>
      </w:rPr>
    </w:lvl>
    <w:lvl w:ilvl="6">
      <w:start w:val="1"/>
      <w:numFmt w:val="decimal"/>
      <w:isLgl/>
      <w:lvlText w:val="%1.%2.%3.%4.%5.%6.%7."/>
      <w:lvlJc w:val="left"/>
      <w:pPr>
        <w:ind w:left="1800" w:hanging="1440"/>
      </w:pPr>
      <w:rPr>
        <w:rFonts w:hint="default"/>
        <w:b/>
        <w:sz w:val="22"/>
        <w:u w:val="single"/>
      </w:rPr>
    </w:lvl>
    <w:lvl w:ilvl="7">
      <w:start w:val="1"/>
      <w:numFmt w:val="decimal"/>
      <w:isLgl/>
      <w:lvlText w:val="%1.%2.%3.%4.%5.%6.%7.%8."/>
      <w:lvlJc w:val="left"/>
      <w:pPr>
        <w:ind w:left="1800" w:hanging="1440"/>
      </w:pPr>
      <w:rPr>
        <w:rFonts w:hint="default"/>
        <w:b/>
        <w:sz w:val="22"/>
        <w:u w:val="single"/>
      </w:rPr>
    </w:lvl>
    <w:lvl w:ilvl="8">
      <w:start w:val="1"/>
      <w:numFmt w:val="decimal"/>
      <w:isLgl/>
      <w:lvlText w:val="%1.%2.%3.%4.%5.%6.%7.%8.%9."/>
      <w:lvlJc w:val="left"/>
      <w:pPr>
        <w:ind w:left="2160" w:hanging="1800"/>
      </w:pPr>
      <w:rPr>
        <w:rFonts w:hint="default"/>
        <w:b/>
        <w:sz w:val="22"/>
        <w:u w:val="single"/>
      </w:rPr>
    </w:lvl>
  </w:abstractNum>
  <w:abstractNum w:abstractNumId="14" w15:restartNumberingAfterBreak="0">
    <w:nsid w:val="6E3A7194"/>
    <w:multiLevelType w:val="hybridMultilevel"/>
    <w:tmpl w:val="EDF6AC96"/>
    <w:lvl w:ilvl="0" w:tplc="ABB0279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03535C"/>
    <w:multiLevelType w:val="multilevel"/>
    <w:tmpl w:val="FC22687A"/>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7"/>
  </w:num>
  <w:num w:numId="2">
    <w:abstractNumId w:val="14"/>
  </w:num>
  <w:num w:numId="3">
    <w:abstractNumId w:val="12"/>
  </w:num>
  <w:num w:numId="4">
    <w:abstractNumId w:val="1"/>
  </w:num>
  <w:num w:numId="5">
    <w:abstractNumId w:val="5"/>
  </w:num>
  <w:num w:numId="6">
    <w:abstractNumId w:val="9"/>
  </w:num>
  <w:num w:numId="7">
    <w:abstractNumId w:val="0"/>
  </w:num>
  <w:num w:numId="8">
    <w:abstractNumId w:val="10"/>
  </w:num>
  <w:num w:numId="9">
    <w:abstractNumId w:val="15"/>
  </w:num>
  <w:num w:numId="10">
    <w:abstractNumId w:val="4"/>
  </w:num>
  <w:num w:numId="11">
    <w:abstractNumId w:val="11"/>
  </w:num>
  <w:num w:numId="12">
    <w:abstractNumId w:val="3"/>
  </w:num>
  <w:num w:numId="13">
    <w:abstractNumId w:val="6"/>
  </w:num>
  <w:num w:numId="14">
    <w:abstractNumId w:val="13"/>
  </w:num>
  <w:num w:numId="15">
    <w:abstractNumId w:val="8"/>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D8"/>
    <w:rsid w:val="0000219B"/>
    <w:rsid w:val="00010F87"/>
    <w:rsid w:val="00015559"/>
    <w:rsid w:val="000443BB"/>
    <w:rsid w:val="00047B7F"/>
    <w:rsid w:val="00093EC7"/>
    <w:rsid w:val="00094DEC"/>
    <w:rsid w:val="000B43CE"/>
    <w:rsid w:val="000B736F"/>
    <w:rsid w:val="000D0B32"/>
    <w:rsid w:val="00120DEB"/>
    <w:rsid w:val="00143D9C"/>
    <w:rsid w:val="001535AE"/>
    <w:rsid w:val="001578EF"/>
    <w:rsid w:val="001A1D87"/>
    <w:rsid w:val="001B0F8C"/>
    <w:rsid w:val="001E48C0"/>
    <w:rsid w:val="001E7DD8"/>
    <w:rsid w:val="002060B9"/>
    <w:rsid w:val="0020653F"/>
    <w:rsid w:val="00232E0C"/>
    <w:rsid w:val="002541E2"/>
    <w:rsid w:val="002606DE"/>
    <w:rsid w:val="0029534E"/>
    <w:rsid w:val="002D1ED2"/>
    <w:rsid w:val="002E2C1B"/>
    <w:rsid w:val="002E524E"/>
    <w:rsid w:val="002F311D"/>
    <w:rsid w:val="002F537F"/>
    <w:rsid w:val="0030189F"/>
    <w:rsid w:val="003112EA"/>
    <w:rsid w:val="003344BB"/>
    <w:rsid w:val="00346623"/>
    <w:rsid w:val="00351F2C"/>
    <w:rsid w:val="00364A26"/>
    <w:rsid w:val="003A1E2B"/>
    <w:rsid w:val="003B11BE"/>
    <w:rsid w:val="003D4CE1"/>
    <w:rsid w:val="003F12EF"/>
    <w:rsid w:val="003F5201"/>
    <w:rsid w:val="00404E1D"/>
    <w:rsid w:val="00407EAB"/>
    <w:rsid w:val="00412734"/>
    <w:rsid w:val="004333E8"/>
    <w:rsid w:val="004713B4"/>
    <w:rsid w:val="004C14FF"/>
    <w:rsid w:val="004C6842"/>
    <w:rsid w:val="004E755F"/>
    <w:rsid w:val="004E7EC0"/>
    <w:rsid w:val="00516038"/>
    <w:rsid w:val="00520BCE"/>
    <w:rsid w:val="005239EB"/>
    <w:rsid w:val="00565778"/>
    <w:rsid w:val="00573F53"/>
    <w:rsid w:val="00594F96"/>
    <w:rsid w:val="005A7581"/>
    <w:rsid w:val="005B1D2F"/>
    <w:rsid w:val="005C1FC0"/>
    <w:rsid w:val="005D349E"/>
    <w:rsid w:val="005D5C5D"/>
    <w:rsid w:val="005E133F"/>
    <w:rsid w:val="005E2F16"/>
    <w:rsid w:val="005E5B33"/>
    <w:rsid w:val="005F71E1"/>
    <w:rsid w:val="006012F1"/>
    <w:rsid w:val="00607DC7"/>
    <w:rsid w:val="00617E4A"/>
    <w:rsid w:val="00620EF9"/>
    <w:rsid w:val="0068253C"/>
    <w:rsid w:val="006A3D64"/>
    <w:rsid w:val="006A4FBA"/>
    <w:rsid w:val="006C1D24"/>
    <w:rsid w:val="006C70E6"/>
    <w:rsid w:val="00701D3B"/>
    <w:rsid w:val="00703C4B"/>
    <w:rsid w:val="00757AB5"/>
    <w:rsid w:val="0076328B"/>
    <w:rsid w:val="007B11AA"/>
    <w:rsid w:val="007D070F"/>
    <w:rsid w:val="007D194A"/>
    <w:rsid w:val="007E0E65"/>
    <w:rsid w:val="007E26FA"/>
    <w:rsid w:val="007F0524"/>
    <w:rsid w:val="007F1FA8"/>
    <w:rsid w:val="007F4BFC"/>
    <w:rsid w:val="00811CE1"/>
    <w:rsid w:val="00812FBF"/>
    <w:rsid w:val="00851728"/>
    <w:rsid w:val="008669B2"/>
    <w:rsid w:val="00867405"/>
    <w:rsid w:val="00874A2B"/>
    <w:rsid w:val="008A1D67"/>
    <w:rsid w:val="008B288E"/>
    <w:rsid w:val="00903F61"/>
    <w:rsid w:val="00934662"/>
    <w:rsid w:val="00935780"/>
    <w:rsid w:val="00947077"/>
    <w:rsid w:val="00992582"/>
    <w:rsid w:val="009931E5"/>
    <w:rsid w:val="009A2AA0"/>
    <w:rsid w:val="009A57B2"/>
    <w:rsid w:val="009A7A45"/>
    <w:rsid w:val="009D6037"/>
    <w:rsid w:val="009E2ADC"/>
    <w:rsid w:val="009F197A"/>
    <w:rsid w:val="009F2B12"/>
    <w:rsid w:val="009F4562"/>
    <w:rsid w:val="00A128F8"/>
    <w:rsid w:val="00A3617F"/>
    <w:rsid w:val="00A43B21"/>
    <w:rsid w:val="00A47A3E"/>
    <w:rsid w:val="00A50CF2"/>
    <w:rsid w:val="00A927B5"/>
    <w:rsid w:val="00AA4AF0"/>
    <w:rsid w:val="00AB4422"/>
    <w:rsid w:val="00B55E7A"/>
    <w:rsid w:val="00B921CA"/>
    <w:rsid w:val="00C029B0"/>
    <w:rsid w:val="00C17F08"/>
    <w:rsid w:val="00C43177"/>
    <w:rsid w:val="00C6533E"/>
    <w:rsid w:val="00C816E1"/>
    <w:rsid w:val="00C87688"/>
    <w:rsid w:val="00CB6CB6"/>
    <w:rsid w:val="00CE6F0F"/>
    <w:rsid w:val="00D03E04"/>
    <w:rsid w:val="00D41B46"/>
    <w:rsid w:val="00D519CC"/>
    <w:rsid w:val="00D67A4B"/>
    <w:rsid w:val="00D71E9C"/>
    <w:rsid w:val="00DA05D7"/>
    <w:rsid w:val="00DB4416"/>
    <w:rsid w:val="00DC2E5E"/>
    <w:rsid w:val="00DD5D61"/>
    <w:rsid w:val="00DE01E3"/>
    <w:rsid w:val="00DE58B5"/>
    <w:rsid w:val="00DE750A"/>
    <w:rsid w:val="00E27935"/>
    <w:rsid w:val="00E51C60"/>
    <w:rsid w:val="00E71C7B"/>
    <w:rsid w:val="00E81CE5"/>
    <w:rsid w:val="00E83278"/>
    <w:rsid w:val="00E84C07"/>
    <w:rsid w:val="00EC5BFC"/>
    <w:rsid w:val="00F02FED"/>
    <w:rsid w:val="00F03CE4"/>
    <w:rsid w:val="00F10D28"/>
    <w:rsid w:val="00F16794"/>
    <w:rsid w:val="00F230D4"/>
    <w:rsid w:val="00F31EFC"/>
    <w:rsid w:val="00F44E16"/>
    <w:rsid w:val="00F567E0"/>
    <w:rsid w:val="00F70290"/>
    <w:rsid w:val="00F909FD"/>
    <w:rsid w:val="00FD5E24"/>
    <w:rsid w:val="00FE6F68"/>
    <w:rsid w:val="00FF2EC7"/>
    <w:rsid w:val="00FF73C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E6902"/>
  <w15:docId w15:val="{DC0E2769-E29F-4FF4-AC82-77258538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DD8"/>
    <w:pPr>
      <w:widowControl w:val="0"/>
      <w:jc w:val="left"/>
    </w:pPr>
    <w:rPr>
      <w:rFonts w:ascii="Boldface 12pt" w:eastAsia="Times New Roman" w:hAnsi="Boldface 12pt"/>
      <w:snapToGrid w:val="0"/>
      <w:color w:val="auto"/>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1E7DD8"/>
    <w:pPr>
      <w:suppressAutoHyphens/>
      <w:jc w:val="left"/>
    </w:pPr>
    <w:rPr>
      <w:rFonts w:eastAsia="ヒラギノ角ゴ Pro W3"/>
      <w:szCs w:val="20"/>
      <w:lang w:eastAsia="es-MX"/>
    </w:rPr>
  </w:style>
  <w:style w:type="paragraph" w:customStyle="1" w:styleId="Ttulo21">
    <w:name w:val="Título 21"/>
    <w:next w:val="Normal"/>
    <w:rsid w:val="001E7DD8"/>
    <w:pPr>
      <w:keepNext/>
      <w:tabs>
        <w:tab w:val="left" w:pos="576"/>
      </w:tabs>
      <w:suppressAutoHyphens/>
      <w:ind w:left="576" w:hanging="576"/>
      <w:outlineLvl w:val="1"/>
    </w:pPr>
    <w:rPr>
      <w:rFonts w:ascii="Times New Roman Bold" w:eastAsia="ヒラギノ角ゴ Pro W3" w:hAnsi="Times New Roman Bold"/>
      <w:szCs w:val="20"/>
      <w:u w:val="single"/>
      <w:lang w:val="es-ES_tradnl" w:eastAsia="es-MX"/>
    </w:rPr>
  </w:style>
  <w:style w:type="paragraph" w:customStyle="1" w:styleId="NormalWeb1">
    <w:name w:val="Normal (Web)1"/>
    <w:rsid w:val="001E7DD8"/>
    <w:pPr>
      <w:suppressAutoHyphens/>
      <w:spacing w:before="280" w:after="280"/>
      <w:jc w:val="left"/>
    </w:pPr>
    <w:rPr>
      <w:rFonts w:eastAsia="ヒラギノ角ゴ Pro W3"/>
      <w:szCs w:val="20"/>
      <w:lang w:val="es-ES_tradnl" w:eastAsia="es-MX"/>
    </w:rPr>
  </w:style>
  <w:style w:type="paragraph" w:styleId="Prrafodelista">
    <w:name w:val="List Paragraph"/>
    <w:basedOn w:val="Normal"/>
    <w:uiPriority w:val="34"/>
    <w:qFormat/>
    <w:rsid w:val="001E7DD8"/>
    <w:pPr>
      <w:ind w:left="720"/>
      <w:contextualSpacing/>
    </w:pPr>
  </w:style>
  <w:style w:type="paragraph" w:styleId="Textoindependiente">
    <w:name w:val="Body Text"/>
    <w:basedOn w:val="Normal"/>
    <w:link w:val="TextoindependienteCar"/>
    <w:rsid w:val="001E7DD8"/>
    <w:pPr>
      <w:widowControl/>
      <w:spacing w:line="300" w:lineRule="auto"/>
      <w:jc w:val="both"/>
    </w:pPr>
    <w:rPr>
      <w:rFonts w:ascii="Times New Roman" w:hAnsi="Times New Roman"/>
      <w:lang w:val="es-ES_tradnl"/>
    </w:rPr>
  </w:style>
  <w:style w:type="character" w:customStyle="1" w:styleId="TextoindependienteCar">
    <w:name w:val="Texto independiente Car"/>
    <w:basedOn w:val="Fuentedeprrafopredeter"/>
    <w:link w:val="Textoindependiente"/>
    <w:rsid w:val="001E7DD8"/>
    <w:rPr>
      <w:rFonts w:eastAsia="Times New Roman"/>
      <w:snapToGrid w:val="0"/>
      <w:color w:val="auto"/>
      <w:szCs w:val="20"/>
      <w:lang w:val="es-ES_tradnl" w:eastAsia="es-ES"/>
    </w:rPr>
  </w:style>
  <w:style w:type="paragraph" w:styleId="Encabezado">
    <w:name w:val="header"/>
    <w:basedOn w:val="Normal"/>
    <w:link w:val="EncabezadoCar"/>
    <w:uiPriority w:val="99"/>
    <w:unhideWhenUsed/>
    <w:rsid w:val="001E7DD8"/>
    <w:pPr>
      <w:tabs>
        <w:tab w:val="center" w:pos="4252"/>
        <w:tab w:val="right" w:pos="8504"/>
      </w:tabs>
    </w:pPr>
  </w:style>
  <w:style w:type="character" w:customStyle="1" w:styleId="EncabezadoCar">
    <w:name w:val="Encabezado Car"/>
    <w:basedOn w:val="Fuentedeprrafopredeter"/>
    <w:link w:val="Encabezado"/>
    <w:uiPriority w:val="99"/>
    <w:rsid w:val="001E7DD8"/>
    <w:rPr>
      <w:rFonts w:ascii="Boldface 12pt" w:eastAsia="Times New Roman" w:hAnsi="Boldface 12pt"/>
      <w:snapToGrid w:val="0"/>
      <w:color w:val="auto"/>
      <w:szCs w:val="20"/>
      <w:lang w:eastAsia="es-ES"/>
    </w:rPr>
  </w:style>
  <w:style w:type="paragraph" w:styleId="Piedepgina">
    <w:name w:val="footer"/>
    <w:basedOn w:val="Normal"/>
    <w:link w:val="PiedepginaCar"/>
    <w:uiPriority w:val="99"/>
    <w:unhideWhenUsed/>
    <w:rsid w:val="001E7DD8"/>
    <w:pPr>
      <w:tabs>
        <w:tab w:val="center" w:pos="4252"/>
        <w:tab w:val="right" w:pos="8504"/>
      </w:tabs>
    </w:pPr>
  </w:style>
  <w:style w:type="character" w:customStyle="1" w:styleId="PiedepginaCar">
    <w:name w:val="Pie de página Car"/>
    <w:basedOn w:val="Fuentedeprrafopredeter"/>
    <w:link w:val="Piedepgina"/>
    <w:uiPriority w:val="99"/>
    <w:rsid w:val="001E7DD8"/>
    <w:rPr>
      <w:rFonts w:ascii="Boldface 12pt" w:eastAsia="Times New Roman" w:hAnsi="Boldface 12pt"/>
      <w:snapToGrid w:val="0"/>
      <w:color w:val="auto"/>
      <w:szCs w:val="20"/>
      <w:lang w:eastAsia="es-ES"/>
    </w:rPr>
  </w:style>
  <w:style w:type="paragraph" w:styleId="Textodeglobo">
    <w:name w:val="Balloon Text"/>
    <w:basedOn w:val="Normal"/>
    <w:link w:val="TextodegloboCar"/>
    <w:uiPriority w:val="99"/>
    <w:semiHidden/>
    <w:unhideWhenUsed/>
    <w:rsid w:val="00E84C07"/>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07"/>
    <w:rPr>
      <w:rFonts w:ascii="Tahoma" w:eastAsia="Times New Roman" w:hAnsi="Tahoma" w:cs="Tahoma"/>
      <w:snapToGrid w:val="0"/>
      <w:color w:val="auto"/>
      <w:sz w:val="16"/>
      <w:szCs w:val="16"/>
      <w:lang w:eastAsia="es-ES"/>
    </w:rPr>
  </w:style>
  <w:style w:type="paragraph" w:customStyle="1" w:styleId="m-7211524513357940823msolistparagraph">
    <w:name w:val="m_-7211524513357940823msolistparagraph"/>
    <w:basedOn w:val="Normal"/>
    <w:rsid w:val="0000219B"/>
    <w:pPr>
      <w:widowControl/>
      <w:spacing w:before="100" w:beforeAutospacing="1" w:after="100" w:afterAutospacing="1"/>
    </w:pPr>
    <w:rPr>
      <w:rFonts w:ascii="Times New Roman" w:hAnsi="Times New Roman"/>
      <w:snapToGrid/>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1864">
      <w:bodyDiv w:val="1"/>
      <w:marLeft w:val="0"/>
      <w:marRight w:val="0"/>
      <w:marTop w:val="0"/>
      <w:marBottom w:val="0"/>
      <w:divBdr>
        <w:top w:val="none" w:sz="0" w:space="0" w:color="auto"/>
        <w:left w:val="none" w:sz="0" w:space="0" w:color="auto"/>
        <w:bottom w:val="none" w:sz="0" w:space="0" w:color="auto"/>
        <w:right w:val="none" w:sz="0" w:space="0" w:color="auto"/>
      </w:divBdr>
    </w:div>
    <w:div w:id="220673783">
      <w:bodyDiv w:val="1"/>
      <w:marLeft w:val="0"/>
      <w:marRight w:val="0"/>
      <w:marTop w:val="0"/>
      <w:marBottom w:val="0"/>
      <w:divBdr>
        <w:top w:val="none" w:sz="0" w:space="0" w:color="auto"/>
        <w:left w:val="none" w:sz="0" w:space="0" w:color="auto"/>
        <w:bottom w:val="none" w:sz="0" w:space="0" w:color="auto"/>
        <w:right w:val="none" w:sz="0" w:space="0" w:color="auto"/>
      </w:divBdr>
      <w:divsChild>
        <w:div w:id="147849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8874">
              <w:marLeft w:val="0"/>
              <w:marRight w:val="0"/>
              <w:marTop w:val="0"/>
              <w:marBottom w:val="0"/>
              <w:divBdr>
                <w:top w:val="none" w:sz="0" w:space="0" w:color="auto"/>
                <w:left w:val="none" w:sz="0" w:space="0" w:color="auto"/>
                <w:bottom w:val="none" w:sz="0" w:space="0" w:color="auto"/>
                <w:right w:val="none" w:sz="0" w:space="0" w:color="auto"/>
              </w:divBdr>
              <w:divsChild>
                <w:div w:id="370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4361">
      <w:bodyDiv w:val="1"/>
      <w:marLeft w:val="0"/>
      <w:marRight w:val="0"/>
      <w:marTop w:val="0"/>
      <w:marBottom w:val="0"/>
      <w:divBdr>
        <w:top w:val="none" w:sz="0" w:space="0" w:color="auto"/>
        <w:left w:val="none" w:sz="0" w:space="0" w:color="auto"/>
        <w:bottom w:val="none" w:sz="0" w:space="0" w:color="auto"/>
        <w:right w:val="none" w:sz="0" w:space="0" w:color="auto"/>
      </w:divBdr>
      <w:divsChild>
        <w:div w:id="143517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70387">
              <w:marLeft w:val="0"/>
              <w:marRight w:val="0"/>
              <w:marTop w:val="0"/>
              <w:marBottom w:val="0"/>
              <w:divBdr>
                <w:top w:val="none" w:sz="0" w:space="0" w:color="auto"/>
                <w:left w:val="none" w:sz="0" w:space="0" w:color="auto"/>
                <w:bottom w:val="none" w:sz="0" w:space="0" w:color="auto"/>
                <w:right w:val="none" w:sz="0" w:space="0" w:color="auto"/>
              </w:divBdr>
              <w:divsChild>
                <w:div w:id="1382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B27A-3AAC-4003-9153-14AD8C2B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16242</Characters>
  <Application>Microsoft Office Word</Application>
  <DocSecurity>0</DocSecurity>
  <PresentationFormat>14|.DOCX</PresentationFormat>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Acafi.Modelo_SAFE.Acciones_Preferentes.171212 (0199174-2).DOCX</vt:lpstr>
      <vt:lpstr>Admetricks.Safe (doble columna) (0156982).DOCX</vt:lpstr>
    </vt:vector>
  </TitlesOfParts>
  <Company>RevolucionUnattended</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Acafi.Modelo_SAFE.Acciones_Preferentes.171212 (0199174-2).DOCX</dc:title>
  <dc:subject>BAZ: 0199174.DOCX v.2/FONT=8</dc:subject>
  <dc:creator>Alster Legal</dc:creator>
  <cp:lastModifiedBy>Tomás</cp:lastModifiedBy>
  <cp:revision>3</cp:revision>
  <cp:lastPrinted>2016-03-02T13:11:00Z</cp:lastPrinted>
  <dcterms:created xsi:type="dcterms:W3CDTF">2018-01-12T17:36:00Z</dcterms:created>
  <dcterms:modified xsi:type="dcterms:W3CDTF">2018-01-14T22:45:00Z</dcterms:modified>
</cp:coreProperties>
</file>